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E45" w:rsidRPr="004B7E17" w:rsidRDefault="00E86E45" w:rsidP="00E86E45">
      <w:pPr>
        <w:widowControl w:val="0"/>
        <w:tabs>
          <w:tab w:val="right" w:pos="9639"/>
          <w:tab w:val="right" w:pos="13323"/>
        </w:tabs>
        <w:spacing w:after="0"/>
        <w:jc w:val="both"/>
        <w:rPr>
          <w:rFonts w:ascii="Arial" w:hAnsi="Arial" w:cs="Arial"/>
          <w:b/>
          <w:noProof/>
          <w:sz w:val="24"/>
          <w:szCs w:val="24"/>
          <w:lang w:eastAsia="ja-JP"/>
        </w:rPr>
      </w:pPr>
      <w:bookmarkStart w:id="0" w:name="_GoBack"/>
      <w:bookmarkEnd w:id="0"/>
      <w:r w:rsidRPr="00C45A63">
        <w:rPr>
          <w:rFonts w:ascii="Arial" w:hAnsi="Arial" w:cs="Arial"/>
          <w:b/>
          <w:noProof/>
          <w:sz w:val="24"/>
          <w:szCs w:val="24"/>
        </w:rPr>
        <w:t>3GPPRAN4#</w:t>
      </w:r>
      <w:r w:rsidR="00117020">
        <w:rPr>
          <w:rFonts w:ascii="Arial" w:hAnsi="Arial" w:cs="Arial"/>
          <w:b/>
          <w:noProof/>
          <w:sz w:val="24"/>
          <w:szCs w:val="24"/>
        </w:rPr>
        <w:t>A</w:t>
      </w:r>
      <w:r w:rsidR="007216A4">
        <w:rPr>
          <w:rFonts w:ascii="Arial" w:hAnsi="Arial" w:cs="Arial"/>
          <w:b/>
          <w:noProof/>
          <w:sz w:val="24"/>
          <w:szCs w:val="24"/>
        </w:rPr>
        <w:t>H</w:t>
      </w:r>
      <w:r w:rsidR="00117020">
        <w:rPr>
          <w:rFonts w:ascii="Arial" w:hAnsi="Arial" w:cs="Arial"/>
          <w:b/>
          <w:noProof/>
          <w:sz w:val="24"/>
          <w:szCs w:val="24"/>
        </w:rPr>
        <w:t>-1</w:t>
      </w:r>
      <w:r w:rsidRPr="00C45A63">
        <w:rPr>
          <w:rFonts w:ascii="Arial" w:hAnsi="Arial" w:cs="Arial"/>
          <w:b/>
          <w:noProof/>
          <w:sz w:val="24"/>
          <w:szCs w:val="24"/>
        </w:rPr>
        <w:t>8</w:t>
      </w:r>
      <w:r w:rsidR="00117020">
        <w:rPr>
          <w:rFonts w:ascii="Arial" w:hAnsi="Arial" w:cs="Arial"/>
          <w:b/>
          <w:noProof/>
          <w:sz w:val="24"/>
          <w:szCs w:val="24"/>
        </w:rPr>
        <w:t>0</w:t>
      </w:r>
      <w:r>
        <w:rPr>
          <w:rFonts w:ascii="Arial" w:hAnsi="Arial" w:cs="Arial"/>
          <w:b/>
          <w:noProof/>
          <w:sz w:val="24"/>
          <w:szCs w:val="24"/>
        </w:rPr>
        <w:t>7</w:t>
      </w:r>
      <w:r w:rsidRPr="004B7E17">
        <w:rPr>
          <w:rFonts w:ascii="Arial" w:hAnsi="Arial" w:cs="Arial"/>
          <w:b/>
          <w:noProof/>
          <w:sz w:val="24"/>
          <w:szCs w:val="24"/>
        </w:rPr>
        <w:tab/>
      </w:r>
      <w:r w:rsidR="00117020">
        <w:rPr>
          <w:rFonts w:ascii="Arial" w:hAnsi="Arial" w:cs="Arial"/>
          <w:b/>
          <w:bCs/>
          <w:color w:val="808080"/>
          <w:sz w:val="26"/>
          <w:szCs w:val="26"/>
        </w:rPr>
        <w:t>R4-1809265</w:t>
      </w:r>
    </w:p>
    <w:p w:rsidR="00E86E45" w:rsidRDefault="007216A4" w:rsidP="00E86E45">
      <w:pPr>
        <w:pStyle w:val="Footer"/>
        <w:jc w:val="both"/>
        <w:rPr>
          <w:i w:val="0"/>
          <w:noProof w:val="0"/>
          <w:sz w:val="24"/>
          <w:szCs w:val="24"/>
          <w:lang w:eastAsia="ja-JP"/>
        </w:rPr>
      </w:pPr>
      <w:r>
        <w:rPr>
          <w:rFonts w:eastAsia="SimSun"/>
          <w:i w:val="0"/>
          <w:noProof w:val="0"/>
          <w:sz w:val="24"/>
          <w:szCs w:val="24"/>
        </w:rPr>
        <w:t>Montreal</w:t>
      </w:r>
      <w:r w:rsidR="00E86E45">
        <w:rPr>
          <w:i w:val="0"/>
          <w:noProof w:val="0"/>
          <w:sz w:val="24"/>
          <w:szCs w:val="24"/>
          <w:lang w:eastAsia="ja-JP"/>
        </w:rPr>
        <w:t xml:space="preserve">, </w:t>
      </w:r>
      <w:r>
        <w:rPr>
          <w:i w:val="0"/>
          <w:noProof w:val="0"/>
          <w:sz w:val="24"/>
          <w:szCs w:val="24"/>
          <w:lang w:eastAsia="ja-JP"/>
        </w:rPr>
        <w:t>Canada</w:t>
      </w:r>
      <w:r w:rsidR="00E86E45">
        <w:rPr>
          <w:i w:val="0"/>
          <w:noProof w:val="0"/>
          <w:sz w:val="24"/>
          <w:szCs w:val="24"/>
          <w:lang w:eastAsia="ja-JP"/>
        </w:rPr>
        <w:t xml:space="preserve"> </w:t>
      </w:r>
      <w:r>
        <w:rPr>
          <w:i w:val="0"/>
          <w:noProof w:val="0"/>
          <w:sz w:val="24"/>
          <w:szCs w:val="24"/>
          <w:lang w:eastAsia="ja-JP"/>
        </w:rPr>
        <w:t>July</w:t>
      </w:r>
      <w:r w:rsidR="00E86E45">
        <w:rPr>
          <w:i w:val="0"/>
          <w:noProof w:val="0"/>
          <w:sz w:val="24"/>
          <w:szCs w:val="24"/>
          <w:lang w:eastAsia="ja-JP"/>
        </w:rPr>
        <w:t xml:space="preserve"> 2</w:t>
      </w:r>
      <w:r w:rsidRPr="007216A4">
        <w:rPr>
          <w:i w:val="0"/>
          <w:noProof w:val="0"/>
          <w:sz w:val="24"/>
          <w:szCs w:val="24"/>
          <w:vertAlign w:val="superscript"/>
          <w:lang w:eastAsia="ja-JP"/>
        </w:rPr>
        <w:t>nd</w:t>
      </w:r>
      <w:r w:rsidR="00E86E45">
        <w:rPr>
          <w:i w:val="0"/>
          <w:noProof w:val="0"/>
          <w:sz w:val="24"/>
          <w:szCs w:val="24"/>
          <w:lang w:eastAsia="ja-JP"/>
        </w:rPr>
        <w:t xml:space="preserve"> - </w:t>
      </w:r>
      <w:r>
        <w:rPr>
          <w:i w:val="0"/>
          <w:noProof w:val="0"/>
          <w:sz w:val="24"/>
          <w:szCs w:val="24"/>
          <w:lang w:eastAsia="ja-JP"/>
        </w:rPr>
        <w:t>6</w:t>
      </w:r>
      <w:r w:rsidR="00E86E45" w:rsidRPr="002E04DB">
        <w:rPr>
          <w:i w:val="0"/>
          <w:noProof w:val="0"/>
          <w:sz w:val="24"/>
          <w:szCs w:val="24"/>
          <w:vertAlign w:val="superscript"/>
          <w:lang w:eastAsia="ja-JP"/>
        </w:rPr>
        <w:t>th</w:t>
      </w:r>
      <w:r w:rsidR="00E86E45" w:rsidRPr="004B7E17">
        <w:rPr>
          <w:i w:val="0"/>
          <w:noProof w:val="0"/>
          <w:sz w:val="24"/>
          <w:szCs w:val="24"/>
          <w:lang w:eastAsia="ja-JP"/>
        </w:rPr>
        <w:t>, 201</w:t>
      </w:r>
      <w:r w:rsidR="00E86E45">
        <w:rPr>
          <w:i w:val="0"/>
          <w:noProof w:val="0"/>
          <w:sz w:val="24"/>
          <w:szCs w:val="24"/>
          <w:lang w:eastAsia="ja-JP"/>
        </w:rPr>
        <w:t>8</w:t>
      </w:r>
    </w:p>
    <w:p w:rsidR="00E86E45" w:rsidRDefault="00E86E45" w:rsidP="00E86E45">
      <w:pPr>
        <w:pStyle w:val="Footer"/>
        <w:jc w:val="both"/>
        <w:rPr>
          <w:noProof w:val="0"/>
        </w:rPr>
      </w:pPr>
    </w:p>
    <w:p w:rsidR="00E86E45" w:rsidRPr="00A510C0" w:rsidRDefault="00E86E45" w:rsidP="00E86E45">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7216A4" w:rsidRPr="007216A4">
        <w:rPr>
          <w:rFonts w:ascii="Arial" w:hAnsi="Arial"/>
          <w:b/>
          <w:sz w:val="24"/>
        </w:rPr>
        <w:t xml:space="preserve">Discussion on </w:t>
      </w:r>
      <w:r w:rsidRPr="00E86E45">
        <w:rPr>
          <w:rFonts w:ascii="Arial" w:hAnsi="Arial" w:cs="Arial"/>
          <w:b/>
          <w:color w:val="000000"/>
          <w:sz w:val="24"/>
          <w:szCs w:val="24"/>
        </w:rPr>
        <w:t>RRM issues in BWP switching</w:t>
      </w:r>
      <w:r>
        <w:rPr>
          <w:rFonts w:ascii="Arial" w:eastAsia="SimSun" w:hAnsi="Arial"/>
          <w:b/>
          <w:sz w:val="24"/>
          <w:lang w:eastAsia="zh-CN"/>
        </w:rPr>
        <w:t xml:space="preserve"> </w:t>
      </w:r>
    </w:p>
    <w:p w:rsidR="00E86E45" w:rsidRPr="00D372E9" w:rsidRDefault="00E86E45" w:rsidP="00E86E45">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E86E45" w:rsidRDefault="00E86E45" w:rsidP="00E86E45">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7216A4" w:rsidRPr="007216A4">
        <w:rPr>
          <w:rFonts w:ascii="Arial" w:hAnsi="Arial" w:cs="Arial"/>
          <w:b/>
          <w:color w:val="000000"/>
          <w:sz w:val="24"/>
          <w:szCs w:val="24"/>
        </w:rPr>
        <w:t>5.2.8.4 - BWP switching[NR_newRAT-Core]</w:t>
      </w:r>
    </w:p>
    <w:p w:rsidR="00E86E45" w:rsidRDefault="00E86E45" w:rsidP="00E86E45">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E86E45" w:rsidRDefault="00E86E45" w:rsidP="00E86E45">
      <w:pPr>
        <w:tabs>
          <w:tab w:val="left" w:pos="1985"/>
        </w:tabs>
        <w:ind w:left="1980" w:hanging="1980"/>
        <w:jc w:val="both"/>
        <w:rPr>
          <w:rFonts w:ascii="Arial" w:eastAsia="SimSun" w:hAnsi="Arial"/>
          <w:b/>
          <w:sz w:val="24"/>
          <w:lang w:eastAsia="zh-CN"/>
        </w:rPr>
      </w:pPr>
    </w:p>
    <w:p w:rsidR="00E86E45" w:rsidRDefault="00E86E45" w:rsidP="00E86E45">
      <w:pPr>
        <w:tabs>
          <w:tab w:val="left" w:pos="1985"/>
        </w:tabs>
        <w:ind w:left="1980" w:hanging="1980"/>
        <w:jc w:val="both"/>
        <w:rPr>
          <w:rFonts w:ascii="Arial" w:eastAsia="SimSun" w:hAnsi="Arial"/>
          <w:b/>
          <w:sz w:val="24"/>
          <w:lang w:eastAsia="zh-CN"/>
        </w:rPr>
      </w:pPr>
    </w:p>
    <w:p w:rsidR="00E86E45" w:rsidRPr="00E15948" w:rsidRDefault="00E86E45" w:rsidP="00E86E45">
      <w:pPr>
        <w:pStyle w:val="Heading1"/>
        <w:rPr>
          <w:rFonts w:eastAsia="SimSun"/>
          <w:lang w:eastAsia="zh-CN"/>
        </w:rPr>
      </w:pPr>
      <w:r>
        <w:rPr>
          <w:rFonts w:eastAsia="SimSun"/>
          <w:lang w:eastAsia="zh-CN"/>
        </w:rPr>
        <w:t xml:space="preserve">Background </w:t>
      </w:r>
    </w:p>
    <w:p w:rsidR="000151D0" w:rsidRDefault="00E86E45">
      <w:r>
        <w:t>During RAN4#8</w:t>
      </w:r>
      <w:r w:rsidR="007216A4">
        <w:t>7</w:t>
      </w:r>
      <w:r>
        <w:t xml:space="preserve"> a WF [1] was agreed to investigate RRM issues in BWP switching. In this contribution, we provide our view on the following issues from the WF</w:t>
      </w:r>
    </w:p>
    <w:p w:rsidR="00591323" w:rsidRPr="007216A4" w:rsidRDefault="0033461E" w:rsidP="007216A4">
      <w:pPr>
        <w:numPr>
          <w:ilvl w:val="0"/>
          <w:numId w:val="11"/>
        </w:numPr>
      </w:pPr>
      <w:r w:rsidRPr="007216A4">
        <w:rPr>
          <w:lang w:val="en-GB"/>
        </w:rPr>
        <w:t>Determine in the next meeting the BWP switching delay when only baseband parameters (including DL and UL) are involved</w:t>
      </w:r>
    </w:p>
    <w:p w:rsidR="00591323" w:rsidRPr="007216A4" w:rsidRDefault="0033461E" w:rsidP="007216A4">
      <w:pPr>
        <w:numPr>
          <w:ilvl w:val="1"/>
          <w:numId w:val="11"/>
        </w:numPr>
      </w:pPr>
      <w:r w:rsidRPr="007216A4">
        <w:rPr>
          <w:lang w:val="en-GB"/>
        </w:rPr>
        <w:t>Option 1: Same as the delay needed for the BWP switching with RF re-tuning</w:t>
      </w:r>
    </w:p>
    <w:p w:rsidR="00591323" w:rsidRPr="007216A4" w:rsidRDefault="0033461E" w:rsidP="007216A4">
      <w:pPr>
        <w:numPr>
          <w:ilvl w:val="1"/>
          <w:numId w:val="11"/>
        </w:numPr>
      </w:pPr>
      <w:r w:rsidRPr="007216A4">
        <w:rPr>
          <w:lang w:val="en-GB"/>
        </w:rPr>
        <w:t>Option 2: Same as the delay needed for the BWP switching with SCS change only</w:t>
      </w:r>
    </w:p>
    <w:p w:rsidR="00591323" w:rsidRPr="007216A4" w:rsidRDefault="0033461E" w:rsidP="007216A4">
      <w:pPr>
        <w:numPr>
          <w:ilvl w:val="0"/>
          <w:numId w:val="11"/>
        </w:numPr>
      </w:pPr>
      <w:r w:rsidRPr="007216A4">
        <w:rPr>
          <w:lang w:val="en-GB"/>
        </w:rPr>
        <w:t>Interruption occurs other serving cells for scenarios 1, 2, 3</w:t>
      </w:r>
    </w:p>
    <w:p w:rsidR="00591323" w:rsidRPr="007216A4" w:rsidRDefault="0033461E" w:rsidP="007216A4">
      <w:pPr>
        <w:numPr>
          <w:ilvl w:val="1"/>
          <w:numId w:val="11"/>
        </w:numPr>
      </w:pPr>
      <w:r w:rsidRPr="007216A4">
        <w:rPr>
          <w:lang w:val="en-GB"/>
        </w:rPr>
        <w:t>FFS whether interruption can be avoided for those serving cells in different FR to the BWP-switching cell, if UE claimed the supporting of per-FR gap</w:t>
      </w:r>
    </w:p>
    <w:p w:rsidR="00591323" w:rsidRPr="007216A4" w:rsidRDefault="0033461E" w:rsidP="007216A4">
      <w:pPr>
        <w:numPr>
          <w:ilvl w:val="1"/>
          <w:numId w:val="11"/>
        </w:numPr>
      </w:pPr>
      <w:r w:rsidRPr="007216A4">
        <w:t xml:space="preserve">FFS the interruption duration </w:t>
      </w:r>
    </w:p>
    <w:p w:rsidR="00591323" w:rsidRPr="007216A4" w:rsidRDefault="0033461E" w:rsidP="007216A4">
      <w:pPr>
        <w:numPr>
          <w:ilvl w:val="2"/>
          <w:numId w:val="11"/>
        </w:numPr>
      </w:pPr>
      <w:r w:rsidRPr="007216A4">
        <w:t xml:space="preserve">Option A: the same switching delay. </w:t>
      </w:r>
    </w:p>
    <w:p w:rsidR="00591323" w:rsidRPr="007216A4" w:rsidRDefault="0033461E" w:rsidP="007216A4">
      <w:pPr>
        <w:numPr>
          <w:ilvl w:val="2"/>
          <w:numId w:val="11"/>
        </w:numPr>
      </w:pPr>
      <w:r w:rsidRPr="007216A4">
        <w:t>Option B: re-use the conclusion in Scell activation</w:t>
      </w:r>
    </w:p>
    <w:p w:rsidR="00591323" w:rsidRPr="007216A4" w:rsidRDefault="0033461E" w:rsidP="007216A4">
      <w:pPr>
        <w:numPr>
          <w:ilvl w:val="2"/>
          <w:numId w:val="11"/>
        </w:numPr>
      </w:pPr>
      <w:r w:rsidRPr="007216A4">
        <w:t>Option C: other values</w:t>
      </w:r>
    </w:p>
    <w:p w:rsidR="00591323" w:rsidRPr="007216A4" w:rsidRDefault="0033461E" w:rsidP="007216A4">
      <w:pPr>
        <w:numPr>
          <w:ilvl w:val="1"/>
          <w:numId w:val="11"/>
        </w:numPr>
      </w:pPr>
      <w:r w:rsidRPr="007216A4">
        <w:t xml:space="preserve">FFS </w:t>
      </w:r>
      <w:r w:rsidRPr="007216A4">
        <w:rPr>
          <w:lang w:val="en-GB"/>
        </w:rPr>
        <w:t xml:space="preserve">whether </w:t>
      </w:r>
      <w:r w:rsidRPr="007216A4">
        <w:t>Interruption occurs for scenario 4 and if so, what the victim cells are.</w:t>
      </w:r>
    </w:p>
    <w:p w:rsidR="009D2B1A" w:rsidRDefault="004259CA" w:rsidP="007216A4">
      <w:pPr>
        <w:ind w:left="1080"/>
      </w:pPr>
      <w:r w:rsidRPr="00E86E45">
        <w:t xml:space="preserve"> </w:t>
      </w:r>
    </w:p>
    <w:p w:rsidR="00E86E45" w:rsidRDefault="00E86E45" w:rsidP="00E86E45">
      <w:pPr>
        <w:pStyle w:val="Heading1"/>
      </w:pPr>
      <w:r>
        <w:t>Discussion</w:t>
      </w:r>
    </w:p>
    <w:p w:rsidR="00E86E45" w:rsidRDefault="00E86E45" w:rsidP="00E86E45"/>
    <w:p w:rsidR="00652255" w:rsidRDefault="00652255" w:rsidP="00652255">
      <w:pPr>
        <w:pStyle w:val="Heading2"/>
      </w:pPr>
      <w:r>
        <w:lastRenderedPageBreak/>
        <w:t>Switching Delay</w:t>
      </w:r>
    </w:p>
    <w:p w:rsidR="00E86E45" w:rsidRDefault="00E86E45" w:rsidP="00E86E45">
      <w:r>
        <w:t>There is already agreement on the delay required for BWP switch</w:t>
      </w:r>
      <w:r w:rsidR="007216A4">
        <w:t xml:space="preserve"> [3]</w:t>
      </w:r>
      <w:r>
        <w:t xml:space="preserve">. During this delay, the UE is not expected to receive or transmit on the serving cell. The agreed upon numbers for switching delay is </w:t>
      </w:r>
    </w:p>
    <w:tbl>
      <w:tblPr>
        <w:tblW w:w="8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7"/>
        <w:gridCol w:w="1135"/>
        <w:gridCol w:w="1080"/>
        <w:gridCol w:w="1172"/>
        <w:gridCol w:w="3647"/>
      </w:tblGrid>
      <w:tr w:rsidR="00E86E45" w:rsidRPr="00CB05E0" w:rsidTr="0025175C">
        <w:trPr>
          <w:trHeight w:val="424"/>
          <w:jc w:val="center"/>
        </w:trPr>
        <w:tc>
          <w:tcPr>
            <w:tcW w:w="1827" w:type="dxa"/>
            <w:shd w:val="clear" w:color="000000" w:fill="D9D9D9"/>
            <w:vAlign w:val="center"/>
            <w:hideMark/>
          </w:tcPr>
          <w:p w:rsidR="00E86E45" w:rsidRPr="009226D2" w:rsidRDefault="00E86E45" w:rsidP="0025175C">
            <w:pPr>
              <w:rPr>
                <w:rFonts w:ascii="Arial" w:hAnsi="Arial" w:cs="Arial"/>
                <w:b/>
                <w:bCs/>
                <w:sz w:val="18"/>
                <w:szCs w:val="18"/>
              </w:rPr>
            </w:pPr>
            <w:r w:rsidRPr="009226D2">
              <w:rPr>
                <w:rFonts w:ascii="Arial" w:hAnsi="Arial" w:cs="Arial"/>
                <w:b/>
                <w:bCs/>
                <w:sz w:val="18"/>
                <w:szCs w:val="18"/>
              </w:rPr>
              <w:t>Freq</w:t>
            </w:r>
            <w:r w:rsidRPr="00CB05E0">
              <w:rPr>
                <w:rFonts w:ascii="Arial" w:hAnsi="Arial" w:cs="Arial"/>
                <w:b/>
                <w:bCs/>
                <w:sz w:val="18"/>
                <w:szCs w:val="18"/>
              </w:rPr>
              <w:t xml:space="preserve">uency </w:t>
            </w:r>
            <w:r w:rsidRPr="009226D2">
              <w:rPr>
                <w:rFonts w:ascii="Arial" w:hAnsi="Arial" w:cs="Arial"/>
                <w:b/>
                <w:bCs/>
                <w:sz w:val="18"/>
                <w:szCs w:val="18"/>
              </w:rPr>
              <w:t>Range</w:t>
            </w:r>
          </w:p>
        </w:tc>
        <w:tc>
          <w:tcPr>
            <w:tcW w:w="1135" w:type="dxa"/>
            <w:shd w:val="clear" w:color="000000" w:fill="D9D9D9"/>
            <w:vAlign w:val="center"/>
            <w:hideMark/>
          </w:tcPr>
          <w:p w:rsidR="00E86E45" w:rsidRPr="009226D2" w:rsidRDefault="00E86E45" w:rsidP="0025175C">
            <w:pPr>
              <w:rPr>
                <w:rFonts w:ascii="Arial" w:hAnsi="Arial" w:cs="Arial"/>
                <w:b/>
                <w:bCs/>
                <w:sz w:val="18"/>
                <w:szCs w:val="18"/>
              </w:rPr>
            </w:pPr>
            <w:r w:rsidRPr="009226D2">
              <w:rPr>
                <w:rFonts w:ascii="Arial" w:hAnsi="Arial" w:cs="Arial"/>
                <w:b/>
                <w:bCs/>
                <w:sz w:val="18"/>
                <w:szCs w:val="18"/>
              </w:rPr>
              <w:t>Scen</w:t>
            </w:r>
            <w:r w:rsidRPr="00CB05E0">
              <w:rPr>
                <w:rFonts w:ascii="Arial" w:hAnsi="Arial" w:cs="Arial"/>
                <w:b/>
                <w:bCs/>
                <w:sz w:val="18"/>
                <w:szCs w:val="18"/>
              </w:rPr>
              <w:t>ario</w:t>
            </w:r>
          </w:p>
        </w:tc>
        <w:tc>
          <w:tcPr>
            <w:tcW w:w="1080" w:type="dxa"/>
            <w:shd w:val="clear" w:color="000000" w:fill="D9D9D9"/>
            <w:vAlign w:val="center"/>
            <w:hideMark/>
          </w:tcPr>
          <w:p w:rsidR="00E86E45" w:rsidRDefault="00E86E45" w:rsidP="0025175C">
            <w:pPr>
              <w:jc w:val="center"/>
              <w:rPr>
                <w:rFonts w:ascii="Arial" w:hAnsi="Arial" w:cs="Arial"/>
                <w:b/>
                <w:bCs/>
                <w:sz w:val="18"/>
                <w:szCs w:val="18"/>
              </w:rPr>
            </w:pPr>
            <w:r>
              <w:rPr>
                <w:rFonts w:ascii="Arial" w:hAnsi="Arial" w:cs="Arial"/>
                <w:b/>
                <w:bCs/>
                <w:sz w:val="18"/>
                <w:szCs w:val="18"/>
              </w:rPr>
              <w:t>Type 1</w:t>
            </w:r>
          </w:p>
          <w:p w:rsidR="00E86E45" w:rsidRPr="009226D2" w:rsidRDefault="00E86E45" w:rsidP="0025175C">
            <w:pPr>
              <w:jc w:val="center"/>
              <w:rPr>
                <w:rFonts w:ascii="Arial" w:hAnsi="Arial" w:cs="Arial"/>
                <w:b/>
                <w:bCs/>
                <w:sz w:val="18"/>
                <w:szCs w:val="18"/>
              </w:rPr>
            </w:pPr>
            <w:r w:rsidRPr="009226D2">
              <w:rPr>
                <w:rFonts w:ascii="Arial" w:hAnsi="Arial" w:cs="Arial"/>
                <w:b/>
                <w:bCs/>
                <w:sz w:val="18"/>
                <w:szCs w:val="18"/>
              </w:rPr>
              <w:t>Delay</w:t>
            </w:r>
            <w:r w:rsidRPr="00CB05E0">
              <w:rPr>
                <w:rFonts w:ascii="Arial" w:hAnsi="Arial" w:cs="Arial"/>
                <w:b/>
                <w:bCs/>
                <w:sz w:val="18"/>
                <w:szCs w:val="18"/>
              </w:rPr>
              <w:t xml:space="preserve"> </w:t>
            </w:r>
            <w:r w:rsidRPr="009226D2">
              <w:rPr>
                <w:rFonts w:ascii="Arial" w:hAnsi="Arial" w:cs="Arial"/>
                <w:b/>
                <w:bCs/>
                <w:sz w:val="18"/>
                <w:szCs w:val="18"/>
              </w:rPr>
              <w:t>(us)</w:t>
            </w:r>
          </w:p>
        </w:tc>
        <w:tc>
          <w:tcPr>
            <w:tcW w:w="1172" w:type="dxa"/>
            <w:shd w:val="clear" w:color="000000" w:fill="D9D9D9"/>
          </w:tcPr>
          <w:p w:rsidR="00E86E45" w:rsidRDefault="00E86E45" w:rsidP="0025175C">
            <w:pPr>
              <w:jc w:val="center"/>
              <w:rPr>
                <w:rFonts w:ascii="Arial" w:hAnsi="Arial" w:cs="Arial"/>
                <w:b/>
                <w:bCs/>
                <w:sz w:val="18"/>
                <w:szCs w:val="18"/>
              </w:rPr>
            </w:pPr>
            <w:r>
              <w:rPr>
                <w:rFonts w:ascii="Arial" w:hAnsi="Arial" w:cs="Arial"/>
                <w:b/>
                <w:bCs/>
                <w:sz w:val="18"/>
                <w:szCs w:val="18"/>
              </w:rPr>
              <w:t>Type 2</w:t>
            </w:r>
          </w:p>
          <w:p w:rsidR="00E86E45" w:rsidRPr="00CB05E0" w:rsidRDefault="00E86E45" w:rsidP="0025175C">
            <w:pPr>
              <w:jc w:val="center"/>
              <w:rPr>
                <w:rFonts w:ascii="Arial" w:hAnsi="Arial" w:cs="Arial"/>
                <w:b/>
                <w:bCs/>
                <w:sz w:val="18"/>
                <w:szCs w:val="18"/>
              </w:rPr>
            </w:pPr>
            <w:r>
              <w:rPr>
                <w:rFonts w:ascii="Arial" w:hAnsi="Arial" w:cs="Arial"/>
                <w:b/>
                <w:bCs/>
                <w:sz w:val="18"/>
                <w:szCs w:val="18"/>
              </w:rPr>
              <w:t>Delay (us)</w:t>
            </w:r>
          </w:p>
        </w:tc>
        <w:tc>
          <w:tcPr>
            <w:tcW w:w="3647" w:type="dxa"/>
            <w:shd w:val="clear" w:color="000000" w:fill="D9D9D9"/>
            <w:vAlign w:val="center"/>
          </w:tcPr>
          <w:p w:rsidR="00E86E45" w:rsidRPr="009226D2" w:rsidRDefault="00E86E45" w:rsidP="0025175C">
            <w:pPr>
              <w:jc w:val="center"/>
              <w:rPr>
                <w:rFonts w:ascii="Arial" w:hAnsi="Arial" w:cs="Arial"/>
                <w:b/>
                <w:bCs/>
                <w:sz w:val="18"/>
                <w:szCs w:val="18"/>
              </w:rPr>
            </w:pPr>
            <w:r w:rsidRPr="00CB05E0">
              <w:rPr>
                <w:rFonts w:ascii="Arial" w:hAnsi="Arial" w:cs="Arial"/>
                <w:b/>
                <w:bCs/>
                <w:sz w:val="18"/>
                <w:szCs w:val="18"/>
              </w:rPr>
              <w:t>Comment</w:t>
            </w:r>
          </w:p>
        </w:tc>
      </w:tr>
      <w:tr w:rsidR="00E86E45" w:rsidRPr="00CB05E0" w:rsidTr="0025175C">
        <w:trPr>
          <w:trHeight w:val="20"/>
          <w:jc w:val="center"/>
        </w:trPr>
        <w:tc>
          <w:tcPr>
            <w:tcW w:w="1827" w:type="dxa"/>
            <w:vMerge w:val="restart"/>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1</w:t>
            </w:r>
          </w:p>
        </w:tc>
        <w:tc>
          <w:tcPr>
            <w:tcW w:w="1135"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1</w:t>
            </w:r>
          </w:p>
        </w:tc>
        <w:tc>
          <w:tcPr>
            <w:tcW w:w="1080"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600</w:t>
            </w:r>
          </w:p>
        </w:tc>
        <w:tc>
          <w:tcPr>
            <w:tcW w:w="1172" w:type="dxa"/>
          </w:tcPr>
          <w:p w:rsidR="00E86E45" w:rsidRPr="00CB05E0" w:rsidRDefault="00E86E45" w:rsidP="0025175C">
            <w:pPr>
              <w:jc w:val="right"/>
              <w:rPr>
                <w:rFonts w:ascii="Arial" w:hAnsi="Arial" w:cs="Arial"/>
                <w:sz w:val="18"/>
                <w:szCs w:val="18"/>
              </w:rPr>
            </w:pPr>
            <w:r>
              <w:rPr>
                <w:rFonts w:ascii="Arial" w:hAnsi="Arial" w:cs="Arial"/>
                <w:sz w:val="18"/>
                <w:szCs w:val="18"/>
              </w:rPr>
              <w:t xml:space="preserve"> 2000</w:t>
            </w:r>
          </w:p>
        </w:tc>
        <w:tc>
          <w:tcPr>
            <w:tcW w:w="3647" w:type="dxa"/>
          </w:tcPr>
          <w:p w:rsidR="00E86E45" w:rsidRPr="00CB05E0" w:rsidRDefault="00E86E45" w:rsidP="0025175C">
            <w:pPr>
              <w:jc w:val="right"/>
              <w:rPr>
                <w:rFonts w:ascii="Arial" w:hAnsi="Arial" w:cs="Arial"/>
                <w:sz w:val="18"/>
                <w:szCs w:val="18"/>
              </w:rPr>
            </w:pPr>
          </w:p>
        </w:tc>
      </w:tr>
      <w:tr w:rsidR="00E86E45" w:rsidRPr="00CB05E0" w:rsidTr="0025175C">
        <w:trPr>
          <w:trHeight w:val="20"/>
          <w:jc w:val="center"/>
        </w:trPr>
        <w:tc>
          <w:tcPr>
            <w:tcW w:w="1827" w:type="dxa"/>
            <w:vMerge/>
            <w:vAlign w:val="center"/>
            <w:hideMark/>
          </w:tcPr>
          <w:p w:rsidR="00E86E45" w:rsidRPr="009226D2" w:rsidRDefault="00E86E45" w:rsidP="0025175C">
            <w:pPr>
              <w:rPr>
                <w:rFonts w:ascii="Arial" w:hAnsi="Arial" w:cs="Arial"/>
                <w:sz w:val="18"/>
                <w:szCs w:val="18"/>
              </w:rPr>
            </w:pPr>
          </w:p>
        </w:tc>
        <w:tc>
          <w:tcPr>
            <w:tcW w:w="1135"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2</w:t>
            </w:r>
          </w:p>
        </w:tc>
        <w:tc>
          <w:tcPr>
            <w:tcW w:w="1080"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60</w:t>
            </w:r>
            <w:r w:rsidRPr="00CB05E0">
              <w:rPr>
                <w:rFonts w:ascii="Arial" w:hAnsi="Arial" w:cs="Arial"/>
                <w:sz w:val="18"/>
                <w:szCs w:val="18"/>
              </w:rPr>
              <w:t>0</w:t>
            </w:r>
          </w:p>
        </w:tc>
        <w:tc>
          <w:tcPr>
            <w:tcW w:w="1172" w:type="dxa"/>
          </w:tcPr>
          <w:p w:rsidR="00E86E45" w:rsidRPr="00CB05E0" w:rsidRDefault="00E86E45" w:rsidP="0025175C">
            <w:pPr>
              <w:jc w:val="right"/>
              <w:rPr>
                <w:rFonts w:ascii="Arial" w:hAnsi="Arial" w:cs="Arial"/>
                <w:sz w:val="18"/>
                <w:szCs w:val="18"/>
              </w:rPr>
            </w:pPr>
            <w:r>
              <w:rPr>
                <w:rFonts w:ascii="Arial" w:hAnsi="Arial" w:cs="Arial"/>
                <w:sz w:val="18"/>
                <w:szCs w:val="18"/>
              </w:rPr>
              <w:t xml:space="preserve"> 2000</w:t>
            </w:r>
          </w:p>
        </w:tc>
        <w:tc>
          <w:tcPr>
            <w:tcW w:w="3647" w:type="dxa"/>
          </w:tcPr>
          <w:p w:rsidR="00E86E45" w:rsidRPr="00CB05E0" w:rsidRDefault="00E86E45" w:rsidP="0025175C">
            <w:pPr>
              <w:jc w:val="right"/>
              <w:rPr>
                <w:rFonts w:ascii="Arial" w:hAnsi="Arial" w:cs="Arial"/>
                <w:sz w:val="18"/>
                <w:szCs w:val="18"/>
              </w:rPr>
            </w:pPr>
          </w:p>
        </w:tc>
      </w:tr>
      <w:tr w:rsidR="00E86E45" w:rsidRPr="00CB05E0" w:rsidTr="0025175C">
        <w:trPr>
          <w:trHeight w:val="20"/>
          <w:jc w:val="center"/>
        </w:trPr>
        <w:tc>
          <w:tcPr>
            <w:tcW w:w="1827" w:type="dxa"/>
            <w:vMerge/>
            <w:vAlign w:val="center"/>
            <w:hideMark/>
          </w:tcPr>
          <w:p w:rsidR="00E86E45" w:rsidRPr="009226D2" w:rsidRDefault="00E86E45" w:rsidP="0025175C">
            <w:pPr>
              <w:rPr>
                <w:rFonts w:ascii="Arial" w:hAnsi="Arial" w:cs="Arial"/>
                <w:sz w:val="18"/>
                <w:szCs w:val="18"/>
              </w:rPr>
            </w:pPr>
          </w:p>
        </w:tc>
        <w:tc>
          <w:tcPr>
            <w:tcW w:w="1135"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3</w:t>
            </w:r>
          </w:p>
        </w:tc>
        <w:tc>
          <w:tcPr>
            <w:tcW w:w="1080"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600</w:t>
            </w:r>
          </w:p>
        </w:tc>
        <w:tc>
          <w:tcPr>
            <w:tcW w:w="1172" w:type="dxa"/>
          </w:tcPr>
          <w:p w:rsidR="00E86E45" w:rsidRPr="00CB05E0" w:rsidRDefault="00E86E45" w:rsidP="0025175C">
            <w:pPr>
              <w:jc w:val="right"/>
              <w:rPr>
                <w:rFonts w:ascii="Arial" w:hAnsi="Arial" w:cs="Arial"/>
                <w:sz w:val="18"/>
                <w:szCs w:val="18"/>
              </w:rPr>
            </w:pPr>
            <w:r>
              <w:rPr>
                <w:rFonts w:ascii="Arial" w:hAnsi="Arial" w:cs="Arial"/>
                <w:sz w:val="18"/>
                <w:szCs w:val="18"/>
              </w:rPr>
              <w:t xml:space="preserve"> 2000</w:t>
            </w:r>
          </w:p>
        </w:tc>
        <w:tc>
          <w:tcPr>
            <w:tcW w:w="3647" w:type="dxa"/>
          </w:tcPr>
          <w:p w:rsidR="00E86E45" w:rsidRPr="00CB05E0" w:rsidRDefault="00E86E45" w:rsidP="0025175C">
            <w:pPr>
              <w:jc w:val="right"/>
              <w:rPr>
                <w:rFonts w:ascii="Arial" w:hAnsi="Arial" w:cs="Arial"/>
                <w:sz w:val="18"/>
                <w:szCs w:val="18"/>
              </w:rPr>
            </w:pPr>
          </w:p>
        </w:tc>
      </w:tr>
      <w:tr w:rsidR="00E86E45" w:rsidRPr="00CB05E0" w:rsidTr="0025175C">
        <w:trPr>
          <w:trHeight w:val="20"/>
          <w:jc w:val="center"/>
        </w:trPr>
        <w:tc>
          <w:tcPr>
            <w:tcW w:w="1827" w:type="dxa"/>
            <w:vMerge/>
            <w:vAlign w:val="center"/>
            <w:hideMark/>
          </w:tcPr>
          <w:p w:rsidR="00E86E45" w:rsidRPr="009226D2" w:rsidRDefault="00E86E45" w:rsidP="0025175C">
            <w:pPr>
              <w:rPr>
                <w:rFonts w:ascii="Arial" w:hAnsi="Arial" w:cs="Arial"/>
                <w:sz w:val="18"/>
                <w:szCs w:val="18"/>
              </w:rPr>
            </w:pPr>
          </w:p>
        </w:tc>
        <w:tc>
          <w:tcPr>
            <w:tcW w:w="1135"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4</w:t>
            </w:r>
          </w:p>
        </w:tc>
        <w:tc>
          <w:tcPr>
            <w:tcW w:w="1080" w:type="dxa"/>
            <w:shd w:val="clear" w:color="auto" w:fill="auto"/>
            <w:vAlign w:val="center"/>
            <w:hideMark/>
          </w:tcPr>
          <w:p w:rsidR="00E86E45" w:rsidRPr="009226D2" w:rsidRDefault="00E86E45" w:rsidP="0025175C">
            <w:pPr>
              <w:jc w:val="right"/>
              <w:rPr>
                <w:rFonts w:ascii="Arial" w:hAnsi="Arial" w:cs="Arial"/>
                <w:sz w:val="18"/>
                <w:szCs w:val="18"/>
              </w:rPr>
            </w:pPr>
            <w:r>
              <w:rPr>
                <w:rFonts w:ascii="Arial" w:hAnsi="Arial" w:cs="Arial"/>
                <w:sz w:val="18"/>
                <w:szCs w:val="18"/>
              </w:rPr>
              <w:t>400</w:t>
            </w:r>
          </w:p>
        </w:tc>
        <w:tc>
          <w:tcPr>
            <w:tcW w:w="1172" w:type="dxa"/>
          </w:tcPr>
          <w:p w:rsidR="00E86E45" w:rsidRPr="00CB05E0" w:rsidRDefault="00E86E45" w:rsidP="0025175C">
            <w:pPr>
              <w:jc w:val="right"/>
              <w:rPr>
                <w:rFonts w:ascii="Arial" w:hAnsi="Arial" w:cs="Arial"/>
                <w:sz w:val="18"/>
                <w:szCs w:val="18"/>
              </w:rPr>
            </w:pPr>
            <w:r>
              <w:rPr>
                <w:rFonts w:ascii="Arial" w:hAnsi="Arial" w:cs="Arial"/>
                <w:sz w:val="18"/>
                <w:szCs w:val="18"/>
              </w:rPr>
              <w:t>950</w:t>
            </w:r>
          </w:p>
        </w:tc>
        <w:tc>
          <w:tcPr>
            <w:tcW w:w="3647" w:type="dxa"/>
          </w:tcPr>
          <w:p w:rsidR="00E86E45" w:rsidRPr="00CB05E0" w:rsidRDefault="00E86E45" w:rsidP="0025175C">
            <w:pPr>
              <w:jc w:val="right"/>
              <w:rPr>
                <w:rFonts w:ascii="Arial" w:hAnsi="Arial" w:cs="Arial"/>
                <w:sz w:val="18"/>
                <w:szCs w:val="18"/>
              </w:rPr>
            </w:pPr>
            <w:r w:rsidRPr="00CB05E0">
              <w:rPr>
                <w:rFonts w:ascii="Arial" w:hAnsi="Arial" w:cs="Arial"/>
                <w:sz w:val="18"/>
                <w:szCs w:val="18"/>
              </w:rPr>
              <w:t>No delay required from the RF perspective</w:t>
            </w:r>
          </w:p>
        </w:tc>
      </w:tr>
      <w:tr w:rsidR="00E86E45" w:rsidRPr="00CB05E0" w:rsidTr="0025175C">
        <w:trPr>
          <w:trHeight w:val="20"/>
          <w:jc w:val="center"/>
        </w:trPr>
        <w:tc>
          <w:tcPr>
            <w:tcW w:w="1827" w:type="dxa"/>
            <w:vMerge w:val="restart"/>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2</w:t>
            </w:r>
          </w:p>
        </w:tc>
        <w:tc>
          <w:tcPr>
            <w:tcW w:w="1135"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1</w:t>
            </w:r>
          </w:p>
        </w:tc>
        <w:tc>
          <w:tcPr>
            <w:tcW w:w="1080"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600</w:t>
            </w:r>
          </w:p>
        </w:tc>
        <w:tc>
          <w:tcPr>
            <w:tcW w:w="1172" w:type="dxa"/>
          </w:tcPr>
          <w:p w:rsidR="00E86E45" w:rsidRPr="00CB05E0" w:rsidRDefault="00E86E45" w:rsidP="0025175C">
            <w:pPr>
              <w:jc w:val="right"/>
              <w:rPr>
                <w:rFonts w:ascii="Arial" w:hAnsi="Arial" w:cs="Arial"/>
                <w:sz w:val="18"/>
                <w:szCs w:val="18"/>
              </w:rPr>
            </w:pPr>
            <w:r>
              <w:rPr>
                <w:rFonts w:ascii="Arial" w:hAnsi="Arial" w:cs="Arial"/>
                <w:sz w:val="18"/>
                <w:szCs w:val="18"/>
              </w:rPr>
              <w:t xml:space="preserve"> 2000</w:t>
            </w:r>
          </w:p>
        </w:tc>
        <w:tc>
          <w:tcPr>
            <w:tcW w:w="3647" w:type="dxa"/>
          </w:tcPr>
          <w:p w:rsidR="00E86E45" w:rsidRPr="00CB05E0" w:rsidRDefault="00E86E45" w:rsidP="0025175C">
            <w:pPr>
              <w:jc w:val="right"/>
              <w:rPr>
                <w:rFonts w:ascii="Arial" w:hAnsi="Arial" w:cs="Arial"/>
                <w:sz w:val="18"/>
                <w:szCs w:val="18"/>
              </w:rPr>
            </w:pPr>
          </w:p>
        </w:tc>
      </w:tr>
      <w:tr w:rsidR="00E86E45" w:rsidRPr="00CB05E0" w:rsidTr="0025175C">
        <w:trPr>
          <w:trHeight w:val="20"/>
          <w:jc w:val="center"/>
        </w:trPr>
        <w:tc>
          <w:tcPr>
            <w:tcW w:w="1827" w:type="dxa"/>
            <w:vMerge/>
            <w:vAlign w:val="center"/>
            <w:hideMark/>
          </w:tcPr>
          <w:p w:rsidR="00E86E45" w:rsidRPr="009226D2" w:rsidRDefault="00E86E45" w:rsidP="0025175C">
            <w:pPr>
              <w:rPr>
                <w:rFonts w:ascii="Arial" w:hAnsi="Arial" w:cs="Arial"/>
                <w:sz w:val="18"/>
                <w:szCs w:val="18"/>
              </w:rPr>
            </w:pPr>
          </w:p>
        </w:tc>
        <w:tc>
          <w:tcPr>
            <w:tcW w:w="1135"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2</w:t>
            </w:r>
          </w:p>
        </w:tc>
        <w:tc>
          <w:tcPr>
            <w:tcW w:w="1080"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600</w:t>
            </w:r>
          </w:p>
        </w:tc>
        <w:tc>
          <w:tcPr>
            <w:tcW w:w="1172" w:type="dxa"/>
          </w:tcPr>
          <w:p w:rsidR="00E86E45" w:rsidRPr="00CB05E0" w:rsidRDefault="00E86E45" w:rsidP="0025175C">
            <w:pPr>
              <w:jc w:val="right"/>
              <w:rPr>
                <w:rFonts w:ascii="Arial" w:hAnsi="Arial" w:cs="Arial"/>
                <w:sz w:val="18"/>
                <w:szCs w:val="18"/>
              </w:rPr>
            </w:pPr>
            <w:r>
              <w:rPr>
                <w:rFonts w:ascii="Arial" w:hAnsi="Arial" w:cs="Arial"/>
                <w:sz w:val="18"/>
                <w:szCs w:val="18"/>
              </w:rPr>
              <w:t xml:space="preserve"> 2000</w:t>
            </w:r>
          </w:p>
        </w:tc>
        <w:tc>
          <w:tcPr>
            <w:tcW w:w="3647" w:type="dxa"/>
          </w:tcPr>
          <w:p w:rsidR="00E86E45" w:rsidRPr="00CB05E0" w:rsidRDefault="00E86E45" w:rsidP="0025175C">
            <w:pPr>
              <w:jc w:val="right"/>
              <w:rPr>
                <w:rFonts w:ascii="Arial" w:hAnsi="Arial" w:cs="Arial"/>
                <w:sz w:val="18"/>
                <w:szCs w:val="18"/>
              </w:rPr>
            </w:pPr>
          </w:p>
        </w:tc>
      </w:tr>
      <w:tr w:rsidR="00E86E45" w:rsidRPr="00CB05E0" w:rsidTr="0025175C">
        <w:trPr>
          <w:trHeight w:val="20"/>
          <w:jc w:val="center"/>
        </w:trPr>
        <w:tc>
          <w:tcPr>
            <w:tcW w:w="1827" w:type="dxa"/>
            <w:vMerge/>
            <w:vAlign w:val="center"/>
            <w:hideMark/>
          </w:tcPr>
          <w:p w:rsidR="00E86E45" w:rsidRPr="009226D2" w:rsidRDefault="00E86E45" w:rsidP="0025175C">
            <w:pPr>
              <w:rPr>
                <w:rFonts w:ascii="Arial" w:hAnsi="Arial" w:cs="Arial"/>
                <w:sz w:val="18"/>
                <w:szCs w:val="18"/>
              </w:rPr>
            </w:pPr>
          </w:p>
        </w:tc>
        <w:tc>
          <w:tcPr>
            <w:tcW w:w="1135"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3</w:t>
            </w:r>
          </w:p>
        </w:tc>
        <w:tc>
          <w:tcPr>
            <w:tcW w:w="1080"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600</w:t>
            </w:r>
          </w:p>
        </w:tc>
        <w:tc>
          <w:tcPr>
            <w:tcW w:w="1172" w:type="dxa"/>
          </w:tcPr>
          <w:p w:rsidR="00E86E45" w:rsidRPr="00CB05E0" w:rsidRDefault="00E86E45" w:rsidP="0025175C">
            <w:pPr>
              <w:jc w:val="right"/>
              <w:rPr>
                <w:rFonts w:ascii="Arial" w:hAnsi="Arial" w:cs="Arial"/>
                <w:sz w:val="18"/>
                <w:szCs w:val="18"/>
              </w:rPr>
            </w:pPr>
            <w:r>
              <w:rPr>
                <w:rFonts w:ascii="Arial" w:hAnsi="Arial" w:cs="Arial"/>
                <w:sz w:val="18"/>
                <w:szCs w:val="18"/>
              </w:rPr>
              <w:t xml:space="preserve"> 2000</w:t>
            </w:r>
          </w:p>
        </w:tc>
        <w:tc>
          <w:tcPr>
            <w:tcW w:w="3647" w:type="dxa"/>
          </w:tcPr>
          <w:p w:rsidR="00E86E45" w:rsidRPr="00CB05E0" w:rsidRDefault="00E86E45" w:rsidP="0025175C">
            <w:pPr>
              <w:jc w:val="right"/>
              <w:rPr>
                <w:rFonts w:ascii="Arial" w:hAnsi="Arial" w:cs="Arial"/>
                <w:sz w:val="18"/>
                <w:szCs w:val="18"/>
              </w:rPr>
            </w:pPr>
          </w:p>
        </w:tc>
      </w:tr>
      <w:tr w:rsidR="00E86E45" w:rsidRPr="00CB05E0" w:rsidTr="0025175C">
        <w:trPr>
          <w:trHeight w:val="20"/>
          <w:jc w:val="center"/>
        </w:trPr>
        <w:tc>
          <w:tcPr>
            <w:tcW w:w="1827" w:type="dxa"/>
            <w:vMerge/>
            <w:vAlign w:val="center"/>
            <w:hideMark/>
          </w:tcPr>
          <w:p w:rsidR="00E86E45" w:rsidRPr="009226D2" w:rsidRDefault="00E86E45" w:rsidP="0025175C">
            <w:pPr>
              <w:rPr>
                <w:rFonts w:ascii="Arial" w:hAnsi="Arial" w:cs="Arial"/>
                <w:sz w:val="18"/>
                <w:szCs w:val="18"/>
              </w:rPr>
            </w:pPr>
          </w:p>
        </w:tc>
        <w:tc>
          <w:tcPr>
            <w:tcW w:w="1135" w:type="dxa"/>
            <w:shd w:val="clear" w:color="auto" w:fill="auto"/>
            <w:vAlign w:val="center"/>
            <w:hideMark/>
          </w:tcPr>
          <w:p w:rsidR="00E86E45" w:rsidRPr="009226D2" w:rsidRDefault="00E86E45" w:rsidP="0025175C">
            <w:pPr>
              <w:jc w:val="right"/>
              <w:rPr>
                <w:rFonts w:ascii="Arial" w:hAnsi="Arial" w:cs="Arial"/>
                <w:sz w:val="18"/>
                <w:szCs w:val="18"/>
              </w:rPr>
            </w:pPr>
            <w:r w:rsidRPr="009226D2">
              <w:rPr>
                <w:rFonts w:ascii="Arial" w:hAnsi="Arial" w:cs="Arial"/>
                <w:sz w:val="18"/>
                <w:szCs w:val="18"/>
              </w:rPr>
              <w:t>4</w:t>
            </w:r>
          </w:p>
        </w:tc>
        <w:tc>
          <w:tcPr>
            <w:tcW w:w="1080" w:type="dxa"/>
            <w:shd w:val="clear" w:color="auto" w:fill="auto"/>
            <w:vAlign w:val="center"/>
            <w:hideMark/>
          </w:tcPr>
          <w:p w:rsidR="00E86E45" w:rsidRPr="009226D2" w:rsidRDefault="00E86E45" w:rsidP="0025175C">
            <w:pPr>
              <w:jc w:val="right"/>
              <w:rPr>
                <w:rFonts w:ascii="Arial" w:hAnsi="Arial" w:cs="Arial"/>
                <w:sz w:val="18"/>
                <w:szCs w:val="18"/>
              </w:rPr>
            </w:pPr>
            <w:r>
              <w:rPr>
                <w:rFonts w:ascii="Arial" w:hAnsi="Arial" w:cs="Arial"/>
                <w:sz w:val="18"/>
                <w:szCs w:val="18"/>
              </w:rPr>
              <w:t>400</w:t>
            </w:r>
          </w:p>
        </w:tc>
        <w:tc>
          <w:tcPr>
            <w:tcW w:w="1172" w:type="dxa"/>
          </w:tcPr>
          <w:p w:rsidR="00E86E45" w:rsidRPr="00CB05E0" w:rsidRDefault="00E86E45" w:rsidP="0025175C">
            <w:pPr>
              <w:jc w:val="right"/>
              <w:rPr>
                <w:rFonts w:ascii="Arial" w:hAnsi="Arial" w:cs="Arial"/>
                <w:sz w:val="18"/>
                <w:szCs w:val="18"/>
              </w:rPr>
            </w:pPr>
            <w:r>
              <w:rPr>
                <w:rFonts w:ascii="Arial" w:hAnsi="Arial" w:cs="Arial"/>
                <w:sz w:val="18"/>
                <w:szCs w:val="18"/>
              </w:rPr>
              <w:t>950</w:t>
            </w:r>
          </w:p>
        </w:tc>
        <w:tc>
          <w:tcPr>
            <w:tcW w:w="3647" w:type="dxa"/>
          </w:tcPr>
          <w:p w:rsidR="00E86E45" w:rsidRPr="00CB05E0" w:rsidRDefault="00E86E45" w:rsidP="0025175C">
            <w:pPr>
              <w:jc w:val="right"/>
              <w:rPr>
                <w:rFonts w:ascii="Arial" w:hAnsi="Arial" w:cs="Arial"/>
                <w:sz w:val="18"/>
                <w:szCs w:val="18"/>
              </w:rPr>
            </w:pPr>
            <w:r w:rsidRPr="00CB05E0">
              <w:rPr>
                <w:rFonts w:ascii="Arial" w:hAnsi="Arial" w:cs="Arial"/>
                <w:sz w:val="18"/>
                <w:szCs w:val="18"/>
              </w:rPr>
              <w:t>No delay required from the RF perspective</w:t>
            </w:r>
          </w:p>
        </w:tc>
      </w:tr>
    </w:tbl>
    <w:p w:rsidR="007216A4" w:rsidRDefault="007216A4" w:rsidP="00E86E45">
      <w:r w:rsidRPr="007216A4">
        <w:t>Note: the numbers in the table are calculated from the end of the last symbol including the DCI indicating the BWP switch and until BB processing delay and RF transition time has been completed</w:t>
      </w:r>
    </w:p>
    <w:p w:rsidR="007216A4" w:rsidRDefault="007216A4" w:rsidP="00E86E45">
      <w:r>
        <w:t xml:space="preserve">As the note from the LS clearly states, the starting point of this switching delay is the last symbol of associated DCI and the end point is after the BB processing delay and RF transition time is done. Thus, no updates on RAN4 agreements are needed at this point. </w:t>
      </w:r>
    </w:p>
    <w:p w:rsidR="007216A4" w:rsidRDefault="007216A4" w:rsidP="00E86E45"/>
    <w:p w:rsidR="00652255" w:rsidRDefault="00652255" w:rsidP="00652255">
      <w:pPr>
        <w:pStyle w:val="Heading2"/>
      </w:pPr>
      <w:r>
        <w:t>Loops</w:t>
      </w:r>
    </w:p>
    <w:p w:rsidR="00652255" w:rsidRDefault="00652255" w:rsidP="00652255">
      <w:r>
        <w:t xml:space="preserve">In general, the timing, frequency and AGC loops should not need to be reset when a BWP switch takes place. However, </w:t>
      </w:r>
      <w:r w:rsidR="00782E55">
        <w:t xml:space="preserve">if the CSI-RS has changed then </w:t>
      </w:r>
      <w:r>
        <w:t xml:space="preserve">the UE will need to </w:t>
      </w:r>
      <w:r w:rsidR="0079611F">
        <w:t xml:space="preserve">provide </w:t>
      </w:r>
      <w:r>
        <w:t>CSI feedback</w:t>
      </w:r>
      <w:r w:rsidR="0079611F">
        <w:t>.</w:t>
      </w:r>
      <w:r w:rsidR="007216A4">
        <w:t xml:space="preserve"> Even in this case, the UE can start decoding PDSCH based on DMRS</w:t>
      </w:r>
      <w:r w:rsidR="0079611F">
        <w:t>.</w:t>
      </w:r>
    </w:p>
    <w:p w:rsidR="00652255" w:rsidRDefault="00652255" w:rsidP="00652255">
      <w:r w:rsidRPr="00652255">
        <w:rPr>
          <w:b/>
        </w:rPr>
        <w:t xml:space="preserve">Proposal </w:t>
      </w:r>
      <w:r w:rsidR="007216A4">
        <w:rPr>
          <w:b/>
        </w:rPr>
        <w:t>1</w:t>
      </w:r>
      <w:r>
        <w:t xml:space="preserve">: CSI feedback will need to be provided after a BWP switch. </w:t>
      </w:r>
    </w:p>
    <w:p w:rsidR="00652255" w:rsidRDefault="00652255" w:rsidP="00652255">
      <w:pPr>
        <w:pStyle w:val="Heading2"/>
      </w:pPr>
      <w:r>
        <w:t xml:space="preserve">Baseband Parameter change </w:t>
      </w:r>
    </w:p>
    <w:p w:rsidR="00652255" w:rsidRDefault="00652255" w:rsidP="00652255"/>
    <w:p w:rsidR="003020C8" w:rsidRDefault="003020C8" w:rsidP="00652255">
      <w:r>
        <w:t xml:space="preserve">RAN1 has a list of parameters that can be BWP dependent as listed in [2]. The network can configure the UE with two different BWP’s where the LO, BW, and SCS are all the same, but there one or more of these parameters are different. We would like to clarify that a switch between two such BWP’s would fall under scenario 4 as described in [3]. </w:t>
      </w:r>
    </w:p>
    <w:p w:rsidR="003020C8" w:rsidRDefault="003020C8" w:rsidP="00652255">
      <w:r w:rsidRPr="003020C8">
        <w:rPr>
          <w:b/>
        </w:rPr>
        <w:t xml:space="preserve">Proposal </w:t>
      </w:r>
      <w:r w:rsidR="007216A4">
        <w:rPr>
          <w:b/>
        </w:rPr>
        <w:t>2</w:t>
      </w:r>
      <w:r>
        <w:t xml:space="preserve">: BWP switch between two BWP’s that only differ in baseband parameters falls under scenario 4. </w:t>
      </w:r>
      <w:r w:rsidR="0033461E">
        <w:t>(option2 in WF)</w:t>
      </w:r>
    </w:p>
    <w:p w:rsidR="00293CB2" w:rsidRDefault="00293CB2" w:rsidP="00652255"/>
    <w:p w:rsidR="00293CB2" w:rsidRDefault="00293CB2" w:rsidP="00293CB2">
      <w:pPr>
        <w:pStyle w:val="Heading2"/>
      </w:pPr>
      <w:r>
        <w:lastRenderedPageBreak/>
        <w:t>Interruptions</w:t>
      </w:r>
    </w:p>
    <w:p w:rsidR="00293CB2" w:rsidRDefault="00293CB2" w:rsidP="00293CB2">
      <w:r>
        <w:t>From the UE RF perspective, a change in BWP is like cell activation/deactivation. We propose to re-use the interruptions requirements for cell activation/deactivation for BWP switch</w:t>
      </w:r>
    </w:p>
    <w:p w:rsidR="00293CB2" w:rsidRPr="00293CB2" w:rsidRDefault="00293CB2" w:rsidP="00293CB2">
      <w:r w:rsidRPr="00293CB2">
        <w:rPr>
          <w:b/>
        </w:rPr>
        <w:t xml:space="preserve">Proposal </w:t>
      </w:r>
      <w:r>
        <w:rPr>
          <w:b/>
        </w:rPr>
        <w:t>3</w:t>
      </w:r>
      <w:r w:rsidRPr="00293CB2">
        <w:rPr>
          <w:b/>
        </w:rPr>
        <w:t xml:space="preserve">: </w:t>
      </w:r>
      <w:r w:rsidRPr="00293CB2">
        <w:t xml:space="preserve">Interruption for active carriers during a BWP switch are  </w:t>
      </w:r>
    </w:p>
    <w:p w:rsidR="00293CB2" w:rsidRPr="00293CB2" w:rsidRDefault="00293CB2" w:rsidP="00293CB2">
      <w:r w:rsidRPr="00293CB2">
        <w:t xml:space="preserve">For E-UTRA victim: 1 sub-frame for sync, 2 sub-frames for async. </w:t>
      </w:r>
    </w:p>
    <w:p w:rsidR="00293CB2" w:rsidRPr="00293CB2" w:rsidRDefault="00293CB2" w:rsidP="00293CB2">
      <w:r w:rsidRPr="00293CB2">
        <w:t>For NR victim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643"/>
        <w:gridCol w:w="1777"/>
      </w:tblGrid>
      <w:tr w:rsidR="00293CB2" w:rsidRPr="00293CB2" w:rsidTr="001521D1">
        <w:trPr>
          <w:trHeight w:val="260"/>
          <w:jc w:val="center"/>
        </w:trPr>
        <w:tc>
          <w:tcPr>
            <w:tcW w:w="1493" w:type="dxa"/>
            <w:shd w:val="clear" w:color="auto" w:fill="auto"/>
          </w:tcPr>
          <w:p w:rsidR="00293CB2" w:rsidRPr="00293CB2" w:rsidRDefault="00293CB2" w:rsidP="00293CB2">
            <w:pPr>
              <w:jc w:val="center"/>
              <w:rPr>
                <w:rFonts w:cs="Arial"/>
                <w:lang w:eastAsia="zh-CN"/>
              </w:rPr>
            </w:pPr>
            <w:r w:rsidRPr="00293CB2">
              <w:rPr>
                <w:rFonts w:cs="Arial"/>
                <w:lang w:eastAsia="zh-CN"/>
              </w:rPr>
              <w:t>SCS (kHz)</w:t>
            </w:r>
          </w:p>
        </w:tc>
        <w:tc>
          <w:tcPr>
            <w:tcW w:w="1643" w:type="dxa"/>
            <w:shd w:val="clear" w:color="auto" w:fill="auto"/>
          </w:tcPr>
          <w:p w:rsidR="00293CB2" w:rsidRPr="00293CB2" w:rsidRDefault="00293CB2" w:rsidP="00293CB2">
            <w:pPr>
              <w:jc w:val="center"/>
              <w:rPr>
                <w:rFonts w:cs="Arial"/>
                <w:lang w:eastAsia="zh-CN"/>
              </w:rPr>
            </w:pPr>
            <w:r w:rsidRPr="00293CB2">
              <w:rPr>
                <w:rFonts w:cs="Arial"/>
                <w:lang w:eastAsia="zh-CN"/>
              </w:rPr>
              <w:t>Sync (slots)</w:t>
            </w:r>
          </w:p>
        </w:tc>
        <w:tc>
          <w:tcPr>
            <w:tcW w:w="1777" w:type="dxa"/>
          </w:tcPr>
          <w:p w:rsidR="00293CB2" w:rsidRPr="00293CB2" w:rsidRDefault="00293CB2" w:rsidP="00293CB2">
            <w:pPr>
              <w:jc w:val="center"/>
              <w:rPr>
                <w:rFonts w:cs="Arial"/>
                <w:lang w:eastAsia="zh-CN"/>
              </w:rPr>
            </w:pPr>
            <w:r w:rsidRPr="00293CB2">
              <w:rPr>
                <w:rFonts w:cs="Arial"/>
                <w:lang w:eastAsia="zh-CN"/>
              </w:rPr>
              <w:t>Async (slots)</w:t>
            </w:r>
          </w:p>
        </w:tc>
      </w:tr>
      <w:tr w:rsidR="00293CB2" w:rsidRPr="00293CB2" w:rsidTr="001521D1">
        <w:trPr>
          <w:trHeight w:val="197"/>
          <w:jc w:val="center"/>
        </w:trPr>
        <w:tc>
          <w:tcPr>
            <w:tcW w:w="1493" w:type="dxa"/>
            <w:shd w:val="clear" w:color="auto" w:fill="auto"/>
          </w:tcPr>
          <w:p w:rsidR="00293CB2" w:rsidRPr="00293CB2" w:rsidRDefault="00293CB2" w:rsidP="00293CB2">
            <w:pPr>
              <w:jc w:val="center"/>
              <w:rPr>
                <w:rFonts w:cs="Arial"/>
                <w:lang w:eastAsia="zh-CN"/>
              </w:rPr>
            </w:pPr>
            <w:r w:rsidRPr="00293CB2">
              <w:rPr>
                <w:rFonts w:cs="Arial"/>
                <w:lang w:eastAsia="zh-CN"/>
              </w:rPr>
              <w:t>15</w:t>
            </w:r>
          </w:p>
        </w:tc>
        <w:tc>
          <w:tcPr>
            <w:tcW w:w="1643" w:type="dxa"/>
            <w:shd w:val="clear" w:color="auto" w:fill="auto"/>
          </w:tcPr>
          <w:p w:rsidR="00293CB2" w:rsidRPr="00293CB2" w:rsidRDefault="00293CB2" w:rsidP="00293CB2">
            <w:pPr>
              <w:jc w:val="center"/>
              <w:rPr>
                <w:rFonts w:cs="Arial"/>
                <w:lang w:eastAsia="zh-CN"/>
              </w:rPr>
            </w:pPr>
            <w:r w:rsidRPr="00293CB2">
              <w:rPr>
                <w:rFonts w:cs="Arial"/>
                <w:lang w:eastAsia="zh-CN"/>
              </w:rPr>
              <w:t>1</w:t>
            </w:r>
          </w:p>
        </w:tc>
        <w:tc>
          <w:tcPr>
            <w:tcW w:w="1777" w:type="dxa"/>
          </w:tcPr>
          <w:p w:rsidR="00293CB2" w:rsidRPr="00293CB2" w:rsidRDefault="00293CB2" w:rsidP="00293CB2">
            <w:pPr>
              <w:jc w:val="center"/>
              <w:rPr>
                <w:rFonts w:cs="Arial"/>
                <w:lang w:eastAsia="zh-CN"/>
              </w:rPr>
            </w:pPr>
            <w:r w:rsidRPr="00293CB2">
              <w:rPr>
                <w:rFonts w:cs="Arial"/>
                <w:lang w:eastAsia="zh-CN"/>
              </w:rPr>
              <w:t>2</w:t>
            </w:r>
          </w:p>
        </w:tc>
      </w:tr>
      <w:tr w:rsidR="00293CB2" w:rsidRPr="00293CB2" w:rsidTr="001521D1">
        <w:trPr>
          <w:trHeight w:val="260"/>
          <w:jc w:val="center"/>
        </w:trPr>
        <w:tc>
          <w:tcPr>
            <w:tcW w:w="1493" w:type="dxa"/>
            <w:shd w:val="clear" w:color="auto" w:fill="auto"/>
          </w:tcPr>
          <w:p w:rsidR="00293CB2" w:rsidRPr="00293CB2" w:rsidRDefault="00293CB2" w:rsidP="00293CB2">
            <w:pPr>
              <w:jc w:val="center"/>
              <w:rPr>
                <w:rFonts w:cs="Arial"/>
                <w:lang w:eastAsia="zh-CN"/>
              </w:rPr>
            </w:pPr>
            <w:r w:rsidRPr="00293CB2">
              <w:rPr>
                <w:rFonts w:cs="Arial"/>
                <w:lang w:eastAsia="zh-CN"/>
              </w:rPr>
              <w:t>30</w:t>
            </w:r>
          </w:p>
        </w:tc>
        <w:tc>
          <w:tcPr>
            <w:tcW w:w="1643" w:type="dxa"/>
            <w:shd w:val="clear" w:color="auto" w:fill="auto"/>
          </w:tcPr>
          <w:p w:rsidR="00293CB2" w:rsidRPr="00293CB2" w:rsidRDefault="00293CB2" w:rsidP="00293CB2">
            <w:pPr>
              <w:jc w:val="center"/>
              <w:rPr>
                <w:rFonts w:cs="Arial"/>
                <w:lang w:eastAsia="zh-CN"/>
              </w:rPr>
            </w:pPr>
            <w:r w:rsidRPr="00293CB2">
              <w:rPr>
                <w:rFonts w:cs="Arial"/>
                <w:lang w:eastAsia="zh-CN"/>
              </w:rPr>
              <w:t>1</w:t>
            </w:r>
          </w:p>
        </w:tc>
        <w:tc>
          <w:tcPr>
            <w:tcW w:w="1777" w:type="dxa"/>
          </w:tcPr>
          <w:p w:rsidR="00293CB2" w:rsidRPr="00293CB2" w:rsidRDefault="00293CB2" w:rsidP="00293CB2">
            <w:pPr>
              <w:jc w:val="center"/>
              <w:rPr>
                <w:rFonts w:cs="Arial"/>
                <w:lang w:eastAsia="zh-CN"/>
              </w:rPr>
            </w:pPr>
            <w:r w:rsidRPr="00293CB2">
              <w:rPr>
                <w:rFonts w:cs="Arial"/>
                <w:lang w:eastAsia="zh-CN"/>
              </w:rPr>
              <w:t>2</w:t>
            </w:r>
          </w:p>
        </w:tc>
      </w:tr>
      <w:tr w:rsidR="00293CB2" w:rsidRPr="00293CB2" w:rsidTr="001521D1">
        <w:trPr>
          <w:trHeight w:val="287"/>
          <w:jc w:val="center"/>
        </w:trPr>
        <w:tc>
          <w:tcPr>
            <w:tcW w:w="1493" w:type="dxa"/>
            <w:shd w:val="clear" w:color="auto" w:fill="auto"/>
          </w:tcPr>
          <w:p w:rsidR="00293CB2" w:rsidRPr="00293CB2" w:rsidRDefault="00293CB2" w:rsidP="00293CB2">
            <w:pPr>
              <w:jc w:val="center"/>
              <w:rPr>
                <w:rFonts w:cs="Arial"/>
                <w:lang w:eastAsia="zh-CN"/>
              </w:rPr>
            </w:pPr>
            <w:r w:rsidRPr="00293CB2">
              <w:rPr>
                <w:rFonts w:cs="Arial"/>
                <w:lang w:eastAsia="zh-CN"/>
              </w:rPr>
              <w:t>60</w:t>
            </w:r>
          </w:p>
        </w:tc>
        <w:tc>
          <w:tcPr>
            <w:tcW w:w="3420" w:type="dxa"/>
            <w:gridSpan w:val="2"/>
            <w:shd w:val="clear" w:color="auto" w:fill="auto"/>
          </w:tcPr>
          <w:p w:rsidR="00293CB2" w:rsidRPr="00293CB2" w:rsidRDefault="00293CB2" w:rsidP="00293CB2">
            <w:pPr>
              <w:jc w:val="center"/>
              <w:rPr>
                <w:rFonts w:cs="Arial"/>
                <w:lang w:eastAsia="zh-CN"/>
              </w:rPr>
            </w:pPr>
            <w:r w:rsidRPr="00293CB2">
              <w:rPr>
                <w:rFonts w:cs="Arial"/>
                <w:lang w:eastAsia="zh-CN"/>
              </w:rPr>
              <w:t>3</w:t>
            </w:r>
          </w:p>
        </w:tc>
      </w:tr>
      <w:tr w:rsidR="00293CB2" w:rsidRPr="00293CB2" w:rsidTr="001521D1">
        <w:trPr>
          <w:trHeight w:val="215"/>
          <w:jc w:val="center"/>
        </w:trPr>
        <w:tc>
          <w:tcPr>
            <w:tcW w:w="1493" w:type="dxa"/>
            <w:shd w:val="clear" w:color="auto" w:fill="auto"/>
          </w:tcPr>
          <w:p w:rsidR="00293CB2" w:rsidRPr="00293CB2" w:rsidRDefault="00293CB2" w:rsidP="00293CB2">
            <w:pPr>
              <w:jc w:val="center"/>
              <w:rPr>
                <w:rFonts w:cs="Arial"/>
                <w:lang w:eastAsia="zh-CN"/>
              </w:rPr>
            </w:pPr>
            <w:r w:rsidRPr="00293CB2">
              <w:rPr>
                <w:rFonts w:cs="Arial"/>
                <w:lang w:eastAsia="zh-CN"/>
              </w:rPr>
              <w:t>120</w:t>
            </w:r>
          </w:p>
        </w:tc>
        <w:tc>
          <w:tcPr>
            <w:tcW w:w="3420" w:type="dxa"/>
            <w:gridSpan w:val="2"/>
            <w:shd w:val="clear" w:color="auto" w:fill="auto"/>
          </w:tcPr>
          <w:p w:rsidR="00293CB2" w:rsidRPr="00293CB2" w:rsidRDefault="00293CB2" w:rsidP="00293CB2">
            <w:pPr>
              <w:jc w:val="center"/>
              <w:rPr>
                <w:rFonts w:cs="Arial"/>
                <w:lang w:eastAsia="zh-CN"/>
              </w:rPr>
            </w:pPr>
            <w:r w:rsidRPr="00293CB2">
              <w:rPr>
                <w:rFonts w:cs="Arial"/>
                <w:lang w:eastAsia="zh-CN"/>
              </w:rPr>
              <w:t>5</w:t>
            </w:r>
          </w:p>
        </w:tc>
      </w:tr>
    </w:tbl>
    <w:p w:rsidR="00293CB2" w:rsidRPr="00293CB2" w:rsidRDefault="00293CB2" w:rsidP="00293CB2"/>
    <w:p w:rsidR="003020C8" w:rsidRDefault="003020C8" w:rsidP="003020C8">
      <w:pPr>
        <w:pStyle w:val="Heading1"/>
      </w:pPr>
      <w:r>
        <w:t>Conclusion</w:t>
      </w:r>
    </w:p>
    <w:p w:rsidR="003020C8" w:rsidRDefault="003020C8" w:rsidP="003020C8">
      <w:r w:rsidRPr="00652255">
        <w:rPr>
          <w:b/>
        </w:rPr>
        <w:t xml:space="preserve">Proposal </w:t>
      </w:r>
      <w:r w:rsidR="00293CB2">
        <w:rPr>
          <w:b/>
        </w:rPr>
        <w:t>1</w:t>
      </w:r>
      <w:r>
        <w:t>: CSI feedback will need to be provided after a BWP switch.</w:t>
      </w:r>
    </w:p>
    <w:p w:rsidR="003020C8" w:rsidRDefault="003020C8" w:rsidP="003020C8">
      <w:r w:rsidRPr="003020C8">
        <w:rPr>
          <w:b/>
        </w:rPr>
        <w:t xml:space="preserve">Proposal </w:t>
      </w:r>
      <w:r w:rsidR="00293CB2">
        <w:rPr>
          <w:b/>
        </w:rPr>
        <w:t>2</w:t>
      </w:r>
      <w:r>
        <w:t>: BWP switch between two BWP’s that only differ in baseband par</w:t>
      </w:r>
      <w:r w:rsidR="0033461E">
        <w:t>ameters falls under scenario 4 (option2 in WF)</w:t>
      </w:r>
    </w:p>
    <w:p w:rsidR="00293CB2" w:rsidRPr="00293CB2" w:rsidRDefault="00293CB2" w:rsidP="00293CB2">
      <w:r w:rsidRPr="00293CB2">
        <w:rPr>
          <w:b/>
        </w:rPr>
        <w:t xml:space="preserve">Proposal </w:t>
      </w:r>
      <w:r>
        <w:rPr>
          <w:b/>
        </w:rPr>
        <w:t>3</w:t>
      </w:r>
      <w:r w:rsidRPr="00293CB2">
        <w:rPr>
          <w:b/>
        </w:rPr>
        <w:t xml:space="preserve">: </w:t>
      </w:r>
      <w:r w:rsidRPr="00293CB2">
        <w:t xml:space="preserve">Interruption for active carriers during a BWP switch are  </w:t>
      </w:r>
    </w:p>
    <w:p w:rsidR="00293CB2" w:rsidRPr="00293CB2" w:rsidRDefault="00293CB2" w:rsidP="00293CB2">
      <w:r w:rsidRPr="00293CB2">
        <w:t xml:space="preserve">For E-UTRA victim: 1 sub-frame for sync, 2 sub-frames for async. </w:t>
      </w:r>
    </w:p>
    <w:p w:rsidR="00293CB2" w:rsidRPr="00293CB2" w:rsidRDefault="00293CB2" w:rsidP="00293CB2">
      <w:r w:rsidRPr="00293CB2">
        <w:t>For NR victim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643"/>
        <w:gridCol w:w="1777"/>
      </w:tblGrid>
      <w:tr w:rsidR="00293CB2" w:rsidRPr="00293CB2" w:rsidTr="001521D1">
        <w:trPr>
          <w:trHeight w:val="260"/>
          <w:jc w:val="center"/>
        </w:trPr>
        <w:tc>
          <w:tcPr>
            <w:tcW w:w="1493" w:type="dxa"/>
            <w:shd w:val="clear" w:color="auto" w:fill="auto"/>
          </w:tcPr>
          <w:p w:rsidR="00293CB2" w:rsidRPr="00293CB2" w:rsidRDefault="00293CB2" w:rsidP="001521D1">
            <w:pPr>
              <w:jc w:val="center"/>
              <w:rPr>
                <w:rFonts w:cs="Arial"/>
                <w:lang w:eastAsia="zh-CN"/>
              </w:rPr>
            </w:pPr>
            <w:r w:rsidRPr="00293CB2">
              <w:rPr>
                <w:rFonts w:cs="Arial"/>
                <w:lang w:eastAsia="zh-CN"/>
              </w:rPr>
              <w:t>SCS (kHz)</w:t>
            </w:r>
          </w:p>
        </w:tc>
        <w:tc>
          <w:tcPr>
            <w:tcW w:w="1643" w:type="dxa"/>
            <w:shd w:val="clear" w:color="auto" w:fill="auto"/>
          </w:tcPr>
          <w:p w:rsidR="00293CB2" w:rsidRPr="00293CB2" w:rsidRDefault="00293CB2" w:rsidP="001521D1">
            <w:pPr>
              <w:jc w:val="center"/>
              <w:rPr>
                <w:rFonts w:cs="Arial"/>
                <w:lang w:eastAsia="zh-CN"/>
              </w:rPr>
            </w:pPr>
            <w:r w:rsidRPr="00293CB2">
              <w:rPr>
                <w:rFonts w:cs="Arial"/>
                <w:lang w:eastAsia="zh-CN"/>
              </w:rPr>
              <w:t>Sync (slots)</w:t>
            </w:r>
          </w:p>
        </w:tc>
        <w:tc>
          <w:tcPr>
            <w:tcW w:w="1777" w:type="dxa"/>
          </w:tcPr>
          <w:p w:rsidR="00293CB2" w:rsidRPr="00293CB2" w:rsidRDefault="00293CB2" w:rsidP="001521D1">
            <w:pPr>
              <w:jc w:val="center"/>
              <w:rPr>
                <w:rFonts w:cs="Arial"/>
                <w:lang w:eastAsia="zh-CN"/>
              </w:rPr>
            </w:pPr>
            <w:r w:rsidRPr="00293CB2">
              <w:rPr>
                <w:rFonts w:cs="Arial"/>
                <w:lang w:eastAsia="zh-CN"/>
              </w:rPr>
              <w:t>Async (slots)</w:t>
            </w:r>
          </w:p>
        </w:tc>
      </w:tr>
      <w:tr w:rsidR="00293CB2" w:rsidRPr="00293CB2" w:rsidTr="001521D1">
        <w:trPr>
          <w:trHeight w:val="197"/>
          <w:jc w:val="center"/>
        </w:trPr>
        <w:tc>
          <w:tcPr>
            <w:tcW w:w="1493" w:type="dxa"/>
            <w:shd w:val="clear" w:color="auto" w:fill="auto"/>
          </w:tcPr>
          <w:p w:rsidR="00293CB2" w:rsidRPr="00293CB2" w:rsidRDefault="00293CB2" w:rsidP="001521D1">
            <w:pPr>
              <w:jc w:val="center"/>
              <w:rPr>
                <w:rFonts w:cs="Arial"/>
                <w:lang w:eastAsia="zh-CN"/>
              </w:rPr>
            </w:pPr>
            <w:r w:rsidRPr="00293CB2">
              <w:rPr>
                <w:rFonts w:cs="Arial"/>
                <w:lang w:eastAsia="zh-CN"/>
              </w:rPr>
              <w:t>15</w:t>
            </w:r>
          </w:p>
        </w:tc>
        <w:tc>
          <w:tcPr>
            <w:tcW w:w="1643" w:type="dxa"/>
            <w:shd w:val="clear" w:color="auto" w:fill="auto"/>
          </w:tcPr>
          <w:p w:rsidR="00293CB2" w:rsidRPr="00293CB2" w:rsidRDefault="00293CB2" w:rsidP="001521D1">
            <w:pPr>
              <w:jc w:val="center"/>
              <w:rPr>
                <w:rFonts w:cs="Arial"/>
                <w:lang w:eastAsia="zh-CN"/>
              </w:rPr>
            </w:pPr>
            <w:r w:rsidRPr="00293CB2">
              <w:rPr>
                <w:rFonts w:cs="Arial"/>
                <w:lang w:eastAsia="zh-CN"/>
              </w:rPr>
              <w:t>1</w:t>
            </w:r>
          </w:p>
        </w:tc>
        <w:tc>
          <w:tcPr>
            <w:tcW w:w="1777" w:type="dxa"/>
          </w:tcPr>
          <w:p w:rsidR="00293CB2" w:rsidRPr="00293CB2" w:rsidRDefault="00293CB2" w:rsidP="001521D1">
            <w:pPr>
              <w:jc w:val="center"/>
              <w:rPr>
                <w:rFonts w:cs="Arial"/>
                <w:lang w:eastAsia="zh-CN"/>
              </w:rPr>
            </w:pPr>
            <w:r w:rsidRPr="00293CB2">
              <w:rPr>
                <w:rFonts w:cs="Arial"/>
                <w:lang w:eastAsia="zh-CN"/>
              </w:rPr>
              <w:t>2</w:t>
            </w:r>
          </w:p>
        </w:tc>
      </w:tr>
      <w:tr w:rsidR="00293CB2" w:rsidRPr="00293CB2" w:rsidTr="001521D1">
        <w:trPr>
          <w:trHeight w:val="260"/>
          <w:jc w:val="center"/>
        </w:trPr>
        <w:tc>
          <w:tcPr>
            <w:tcW w:w="1493" w:type="dxa"/>
            <w:shd w:val="clear" w:color="auto" w:fill="auto"/>
          </w:tcPr>
          <w:p w:rsidR="00293CB2" w:rsidRPr="00293CB2" w:rsidRDefault="00293CB2" w:rsidP="001521D1">
            <w:pPr>
              <w:jc w:val="center"/>
              <w:rPr>
                <w:rFonts w:cs="Arial"/>
                <w:lang w:eastAsia="zh-CN"/>
              </w:rPr>
            </w:pPr>
            <w:r w:rsidRPr="00293CB2">
              <w:rPr>
                <w:rFonts w:cs="Arial"/>
                <w:lang w:eastAsia="zh-CN"/>
              </w:rPr>
              <w:t>30</w:t>
            </w:r>
          </w:p>
        </w:tc>
        <w:tc>
          <w:tcPr>
            <w:tcW w:w="1643" w:type="dxa"/>
            <w:shd w:val="clear" w:color="auto" w:fill="auto"/>
          </w:tcPr>
          <w:p w:rsidR="00293CB2" w:rsidRPr="00293CB2" w:rsidRDefault="00293CB2" w:rsidP="001521D1">
            <w:pPr>
              <w:jc w:val="center"/>
              <w:rPr>
                <w:rFonts w:cs="Arial"/>
                <w:lang w:eastAsia="zh-CN"/>
              </w:rPr>
            </w:pPr>
            <w:r w:rsidRPr="00293CB2">
              <w:rPr>
                <w:rFonts w:cs="Arial"/>
                <w:lang w:eastAsia="zh-CN"/>
              </w:rPr>
              <w:t>1</w:t>
            </w:r>
          </w:p>
        </w:tc>
        <w:tc>
          <w:tcPr>
            <w:tcW w:w="1777" w:type="dxa"/>
          </w:tcPr>
          <w:p w:rsidR="00293CB2" w:rsidRPr="00293CB2" w:rsidRDefault="00293CB2" w:rsidP="001521D1">
            <w:pPr>
              <w:jc w:val="center"/>
              <w:rPr>
                <w:rFonts w:cs="Arial"/>
                <w:lang w:eastAsia="zh-CN"/>
              </w:rPr>
            </w:pPr>
            <w:r w:rsidRPr="00293CB2">
              <w:rPr>
                <w:rFonts w:cs="Arial"/>
                <w:lang w:eastAsia="zh-CN"/>
              </w:rPr>
              <w:t>2</w:t>
            </w:r>
          </w:p>
        </w:tc>
      </w:tr>
      <w:tr w:rsidR="00293CB2" w:rsidRPr="00293CB2" w:rsidTr="001521D1">
        <w:trPr>
          <w:trHeight w:val="287"/>
          <w:jc w:val="center"/>
        </w:trPr>
        <w:tc>
          <w:tcPr>
            <w:tcW w:w="1493" w:type="dxa"/>
            <w:shd w:val="clear" w:color="auto" w:fill="auto"/>
          </w:tcPr>
          <w:p w:rsidR="00293CB2" w:rsidRPr="00293CB2" w:rsidRDefault="00293CB2" w:rsidP="001521D1">
            <w:pPr>
              <w:jc w:val="center"/>
              <w:rPr>
                <w:rFonts w:cs="Arial"/>
                <w:lang w:eastAsia="zh-CN"/>
              </w:rPr>
            </w:pPr>
            <w:r w:rsidRPr="00293CB2">
              <w:rPr>
                <w:rFonts w:cs="Arial"/>
                <w:lang w:eastAsia="zh-CN"/>
              </w:rPr>
              <w:t>60</w:t>
            </w:r>
          </w:p>
        </w:tc>
        <w:tc>
          <w:tcPr>
            <w:tcW w:w="3420" w:type="dxa"/>
            <w:gridSpan w:val="2"/>
            <w:shd w:val="clear" w:color="auto" w:fill="auto"/>
          </w:tcPr>
          <w:p w:rsidR="00293CB2" w:rsidRPr="00293CB2" w:rsidRDefault="00293CB2" w:rsidP="001521D1">
            <w:pPr>
              <w:jc w:val="center"/>
              <w:rPr>
                <w:rFonts w:cs="Arial"/>
                <w:lang w:eastAsia="zh-CN"/>
              </w:rPr>
            </w:pPr>
            <w:r w:rsidRPr="00293CB2">
              <w:rPr>
                <w:rFonts w:cs="Arial"/>
                <w:lang w:eastAsia="zh-CN"/>
              </w:rPr>
              <w:t>3</w:t>
            </w:r>
          </w:p>
        </w:tc>
      </w:tr>
      <w:tr w:rsidR="00293CB2" w:rsidRPr="00293CB2" w:rsidTr="001521D1">
        <w:trPr>
          <w:trHeight w:val="215"/>
          <w:jc w:val="center"/>
        </w:trPr>
        <w:tc>
          <w:tcPr>
            <w:tcW w:w="1493" w:type="dxa"/>
            <w:shd w:val="clear" w:color="auto" w:fill="auto"/>
          </w:tcPr>
          <w:p w:rsidR="00293CB2" w:rsidRPr="00293CB2" w:rsidRDefault="00293CB2" w:rsidP="001521D1">
            <w:pPr>
              <w:jc w:val="center"/>
              <w:rPr>
                <w:rFonts w:cs="Arial"/>
                <w:lang w:eastAsia="zh-CN"/>
              </w:rPr>
            </w:pPr>
            <w:r w:rsidRPr="00293CB2">
              <w:rPr>
                <w:rFonts w:cs="Arial"/>
                <w:lang w:eastAsia="zh-CN"/>
              </w:rPr>
              <w:t>120</w:t>
            </w:r>
          </w:p>
        </w:tc>
        <w:tc>
          <w:tcPr>
            <w:tcW w:w="3420" w:type="dxa"/>
            <w:gridSpan w:val="2"/>
            <w:shd w:val="clear" w:color="auto" w:fill="auto"/>
          </w:tcPr>
          <w:p w:rsidR="00293CB2" w:rsidRPr="00293CB2" w:rsidRDefault="00293CB2" w:rsidP="001521D1">
            <w:pPr>
              <w:jc w:val="center"/>
              <w:rPr>
                <w:rFonts w:cs="Arial"/>
                <w:lang w:eastAsia="zh-CN"/>
              </w:rPr>
            </w:pPr>
            <w:r w:rsidRPr="00293CB2">
              <w:rPr>
                <w:rFonts w:cs="Arial"/>
                <w:lang w:eastAsia="zh-CN"/>
              </w:rPr>
              <w:t>5</w:t>
            </w:r>
          </w:p>
        </w:tc>
      </w:tr>
    </w:tbl>
    <w:p w:rsidR="003020C8" w:rsidRPr="003020C8" w:rsidRDefault="003020C8" w:rsidP="003020C8"/>
    <w:p w:rsidR="00E86E45" w:rsidRDefault="00E86E45" w:rsidP="00E86E45">
      <w:pPr>
        <w:pStyle w:val="Heading1"/>
      </w:pPr>
      <w:r>
        <w:t xml:space="preserve">References </w:t>
      </w:r>
    </w:p>
    <w:p w:rsidR="00E86E45" w:rsidRPr="009C2E96" w:rsidRDefault="00E86E45" w:rsidP="00E86E45">
      <w:r>
        <w:t xml:space="preserve">[1] </w:t>
      </w:r>
      <w:r w:rsidR="007216A4" w:rsidRPr="007216A4">
        <w:t>R4-1808001</w:t>
      </w:r>
      <w:r>
        <w:t>, “</w:t>
      </w:r>
      <w:r w:rsidRPr="009C2E96">
        <w:t>Way forward on BWP Switching</w:t>
      </w:r>
      <w:r>
        <w:t>”, RAN4#8</w:t>
      </w:r>
      <w:r w:rsidR="007216A4">
        <w:t>7</w:t>
      </w:r>
    </w:p>
    <w:p w:rsidR="003020C8" w:rsidRDefault="003020C8" w:rsidP="003020C8">
      <w:pPr>
        <w:rPr>
          <w:rFonts w:cstheme="minorHAnsi"/>
        </w:rPr>
      </w:pPr>
      <w:r w:rsidRPr="00077458">
        <w:rPr>
          <w:rFonts w:cstheme="minorHAnsi"/>
        </w:rPr>
        <w:lastRenderedPageBreak/>
        <w:t>[2] R1-1801281, LS on correction to RRC parameters for NR, RAN1#AH-1801, Vancouver, CA</w:t>
      </w:r>
    </w:p>
    <w:p w:rsidR="00E86E45" w:rsidRPr="00E86E45" w:rsidRDefault="003020C8" w:rsidP="00E86E45">
      <w:r>
        <w:t xml:space="preserve">[3] </w:t>
      </w:r>
      <w:r w:rsidRPr="003020C8">
        <w:t>R4-1803283</w:t>
      </w:r>
      <w:r>
        <w:t xml:space="preserve">, </w:t>
      </w:r>
      <w:r w:rsidRPr="003020C8">
        <w:t>LS on BWP switching delay</w:t>
      </w:r>
      <w:r>
        <w:t>, RAN4#86, Athens, Greece</w:t>
      </w:r>
    </w:p>
    <w:sectPr w:rsidR="00E86E45" w:rsidRPr="00E86E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20DEF"/>
    <w:multiLevelType w:val="hybridMultilevel"/>
    <w:tmpl w:val="9A1E2076"/>
    <w:lvl w:ilvl="0" w:tplc="C71047E4">
      <w:start w:val="1"/>
      <w:numFmt w:val="bullet"/>
      <w:lvlText w:val="•"/>
      <w:lvlJc w:val="left"/>
      <w:pPr>
        <w:tabs>
          <w:tab w:val="num" w:pos="720"/>
        </w:tabs>
        <w:ind w:left="720" w:hanging="360"/>
      </w:pPr>
      <w:rPr>
        <w:rFonts w:ascii="Arial" w:hAnsi="Arial" w:hint="default"/>
      </w:rPr>
    </w:lvl>
    <w:lvl w:ilvl="1" w:tplc="8312AF68">
      <w:numFmt w:val="bullet"/>
      <w:lvlText w:val="–"/>
      <w:lvlJc w:val="left"/>
      <w:pPr>
        <w:tabs>
          <w:tab w:val="num" w:pos="1440"/>
        </w:tabs>
        <w:ind w:left="1440" w:hanging="360"/>
      </w:pPr>
      <w:rPr>
        <w:rFonts w:ascii="Arial" w:hAnsi="Arial" w:hint="default"/>
      </w:rPr>
    </w:lvl>
    <w:lvl w:ilvl="2" w:tplc="B7FCDDFA">
      <w:numFmt w:val="bullet"/>
      <w:lvlText w:val="•"/>
      <w:lvlJc w:val="left"/>
      <w:pPr>
        <w:tabs>
          <w:tab w:val="num" w:pos="2160"/>
        </w:tabs>
        <w:ind w:left="2160" w:hanging="360"/>
      </w:pPr>
      <w:rPr>
        <w:rFonts w:ascii="Arial" w:hAnsi="Arial" w:hint="default"/>
      </w:rPr>
    </w:lvl>
    <w:lvl w:ilvl="3" w:tplc="60B2F02E" w:tentative="1">
      <w:start w:val="1"/>
      <w:numFmt w:val="bullet"/>
      <w:lvlText w:val="•"/>
      <w:lvlJc w:val="left"/>
      <w:pPr>
        <w:tabs>
          <w:tab w:val="num" w:pos="2880"/>
        </w:tabs>
        <w:ind w:left="2880" w:hanging="360"/>
      </w:pPr>
      <w:rPr>
        <w:rFonts w:ascii="Arial" w:hAnsi="Arial" w:hint="default"/>
      </w:rPr>
    </w:lvl>
    <w:lvl w:ilvl="4" w:tplc="ADA2B066" w:tentative="1">
      <w:start w:val="1"/>
      <w:numFmt w:val="bullet"/>
      <w:lvlText w:val="•"/>
      <w:lvlJc w:val="left"/>
      <w:pPr>
        <w:tabs>
          <w:tab w:val="num" w:pos="3600"/>
        </w:tabs>
        <w:ind w:left="3600" w:hanging="360"/>
      </w:pPr>
      <w:rPr>
        <w:rFonts w:ascii="Arial" w:hAnsi="Arial" w:hint="default"/>
      </w:rPr>
    </w:lvl>
    <w:lvl w:ilvl="5" w:tplc="C2B2C712" w:tentative="1">
      <w:start w:val="1"/>
      <w:numFmt w:val="bullet"/>
      <w:lvlText w:val="•"/>
      <w:lvlJc w:val="left"/>
      <w:pPr>
        <w:tabs>
          <w:tab w:val="num" w:pos="4320"/>
        </w:tabs>
        <w:ind w:left="4320" w:hanging="360"/>
      </w:pPr>
      <w:rPr>
        <w:rFonts w:ascii="Arial" w:hAnsi="Arial" w:hint="default"/>
      </w:rPr>
    </w:lvl>
    <w:lvl w:ilvl="6" w:tplc="95B83998" w:tentative="1">
      <w:start w:val="1"/>
      <w:numFmt w:val="bullet"/>
      <w:lvlText w:val="•"/>
      <w:lvlJc w:val="left"/>
      <w:pPr>
        <w:tabs>
          <w:tab w:val="num" w:pos="5040"/>
        </w:tabs>
        <w:ind w:left="5040" w:hanging="360"/>
      </w:pPr>
      <w:rPr>
        <w:rFonts w:ascii="Arial" w:hAnsi="Arial" w:hint="default"/>
      </w:rPr>
    </w:lvl>
    <w:lvl w:ilvl="7" w:tplc="DC94A750" w:tentative="1">
      <w:start w:val="1"/>
      <w:numFmt w:val="bullet"/>
      <w:lvlText w:val="•"/>
      <w:lvlJc w:val="left"/>
      <w:pPr>
        <w:tabs>
          <w:tab w:val="num" w:pos="5760"/>
        </w:tabs>
        <w:ind w:left="5760" w:hanging="360"/>
      </w:pPr>
      <w:rPr>
        <w:rFonts w:ascii="Arial" w:hAnsi="Arial" w:hint="default"/>
      </w:rPr>
    </w:lvl>
    <w:lvl w:ilvl="8" w:tplc="46A6CD0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82775B"/>
    <w:multiLevelType w:val="multilevel"/>
    <w:tmpl w:val="BFFA8D0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97D5E07"/>
    <w:multiLevelType w:val="hybridMultilevel"/>
    <w:tmpl w:val="0AEED08C"/>
    <w:lvl w:ilvl="0" w:tplc="0010B38C">
      <w:start w:val="1"/>
      <w:numFmt w:val="bullet"/>
      <w:lvlText w:val="•"/>
      <w:lvlJc w:val="left"/>
      <w:pPr>
        <w:tabs>
          <w:tab w:val="num" w:pos="720"/>
        </w:tabs>
        <w:ind w:left="720" w:hanging="360"/>
      </w:pPr>
      <w:rPr>
        <w:rFonts w:ascii="Arial" w:hAnsi="Arial" w:hint="default"/>
      </w:rPr>
    </w:lvl>
    <w:lvl w:ilvl="1" w:tplc="788E510E">
      <w:numFmt w:val="bullet"/>
      <w:lvlText w:val="–"/>
      <w:lvlJc w:val="left"/>
      <w:pPr>
        <w:tabs>
          <w:tab w:val="num" w:pos="1440"/>
        </w:tabs>
        <w:ind w:left="1440" w:hanging="360"/>
      </w:pPr>
      <w:rPr>
        <w:rFonts w:ascii="Arial" w:hAnsi="Arial" w:hint="default"/>
      </w:rPr>
    </w:lvl>
    <w:lvl w:ilvl="2" w:tplc="166ED5FC" w:tentative="1">
      <w:start w:val="1"/>
      <w:numFmt w:val="bullet"/>
      <w:lvlText w:val="•"/>
      <w:lvlJc w:val="left"/>
      <w:pPr>
        <w:tabs>
          <w:tab w:val="num" w:pos="2160"/>
        </w:tabs>
        <w:ind w:left="2160" w:hanging="360"/>
      </w:pPr>
      <w:rPr>
        <w:rFonts w:ascii="Arial" w:hAnsi="Arial" w:hint="default"/>
      </w:rPr>
    </w:lvl>
    <w:lvl w:ilvl="3" w:tplc="B3DA3E98" w:tentative="1">
      <w:start w:val="1"/>
      <w:numFmt w:val="bullet"/>
      <w:lvlText w:val="•"/>
      <w:lvlJc w:val="left"/>
      <w:pPr>
        <w:tabs>
          <w:tab w:val="num" w:pos="2880"/>
        </w:tabs>
        <w:ind w:left="2880" w:hanging="360"/>
      </w:pPr>
      <w:rPr>
        <w:rFonts w:ascii="Arial" w:hAnsi="Arial" w:hint="default"/>
      </w:rPr>
    </w:lvl>
    <w:lvl w:ilvl="4" w:tplc="A0AA4B40" w:tentative="1">
      <w:start w:val="1"/>
      <w:numFmt w:val="bullet"/>
      <w:lvlText w:val="•"/>
      <w:lvlJc w:val="left"/>
      <w:pPr>
        <w:tabs>
          <w:tab w:val="num" w:pos="3600"/>
        </w:tabs>
        <w:ind w:left="3600" w:hanging="360"/>
      </w:pPr>
      <w:rPr>
        <w:rFonts w:ascii="Arial" w:hAnsi="Arial" w:hint="default"/>
      </w:rPr>
    </w:lvl>
    <w:lvl w:ilvl="5" w:tplc="3C32C692" w:tentative="1">
      <w:start w:val="1"/>
      <w:numFmt w:val="bullet"/>
      <w:lvlText w:val="•"/>
      <w:lvlJc w:val="left"/>
      <w:pPr>
        <w:tabs>
          <w:tab w:val="num" w:pos="4320"/>
        </w:tabs>
        <w:ind w:left="4320" w:hanging="360"/>
      </w:pPr>
      <w:rPr>
        <w:rFonts w:ascii="Arial" w:hAnsi="Arial" w:hint="default"/>
      </w:rPr>
    </w:lvl>
    <w:lvl w:ilvl="6" w:tplc="716214EC" w:tentative="1">
      <w:start w:val="1"/>
      <w:numFmt w:val="bullet"/>
      <w:lvlText w:val="•"/>
      <w:lvlJc w:val="left"/>
      <w:pPr>
        <w:tabs>
          <w:tab w:val="num" w:pos="5040"/>
        </w:tabs>
        <w:ind w:left="5040" w:hanging="360"/>
      </w:pPr>
      <w:rPr>
        <w:rFonts w:ascii="Arial" w:hAnsi="Arial" w:hint="default"/>
      </w:rPr>
    </w:lvl>
    <w:lvl w:ilvl="7" w:tplc="EF122D3A" w:tentative="1">
      <w:start w:val="1"/>
      <w:numFmt w:val="bullet"/>
      <w:lvlText w:val="•"/>
      <w:lvlJc w:val="left"/>
      <w:pPr>
        <w:tabs>
          <w:tab w:val="num" w:pos="5760"/>
        </w:tabs>
        <w:ind w:left="5760" w:hanging="360"/>
      </w:pPr>
      <w:rPr>
        <w:rFonts w:ascii="Arial" w:hAnsi="Arial" w:hint="default"/>
      </w:rPr>
    </w:lvl>
    <w:lvl w:ilvl="8" w:tplc="7F461F3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CA33D53"/>
    <w:multiLevelType w:val="hybridMultilevel"/>
    <w:tmpl w:val="D050376C"/>
    <w:lvl w:ilvl="0" w:tplc="7DDCC9D6">
      <w:start w:val="1"/>
      <w:numFmt w:val="bullet"/>
      <w:lvlText w:val="•"/>
      <w:lvlJc w:val="left"/>
      <w:pPr>
        <w:tabs>
          <w:tab w:val="num" w:pos="720"/>
        </w:tabs>
        <w:ind w:left="720" w:hanging="360"/>
      </w:pPr>
      <w:rPr>
        <w:rFonts w:ascii="Arial" w:hAnsi="Arial" w:hint="default"/>
      </w:rPr>
    </w:lvl>
    <w:lvl w:ilvl="1" w:tplc="8ADCB724">
      <w:numFmt w:val="bullet"/>
      <w:lvlText w:val="•"/>
      <w:lvlJc w:val="left"/>
      <w:pPr>
        <w:tabs>
          <w:tab w:val="num" w:pos="1440"/>
        </w:tabs>
        <w:ind w:left="1440" w:hanging="360"/>
      </w:pPr>
      <w:rPr>
        <w:rFonts w:ascii="Arial" w:hAnsi="Arial" w:hint="default"/>
      </w:rPr>
    </w:lvl>
    <w:lvl w:ilvl="2" w:tplc="60622802">
      <w:start w:val="1"/>
      <w:numFmt w:val="bullet"/>
      <w:lvlText w:val="•"/>
      <w:lvlJc w:val="left"/>
      <w:pPr>
        <w:tabs>
          <w:tab w:val="num" w:pos="2160"/>
        </w:tabs>
        <w:ind w:left="2160" w:hanging="360"/>
      </w:pPr>
      <w:rPr>
        <w:rFonts w:ascii="Arial" w:hAnsi="Arial" w:hint="default"/>
      </w:rPr>
    </w:lvl>
    <w:lvl w:ilvl="3" w:tplc="1FC4FA44" w:tentative="1">
      <w:start w:val="1"/>
      <w:numFmt w:val="bullet"/>
      <w:lvlText w:val="•"/>
      <w:lvlJc w:val="left"/>
      <w:pPr>
        <w:tabs>
          <w:tab w:val="num" w:pos="2880"/>
        </w:tabs>
        <w:ind w:left="2880" w:hanging="360"/>
      </w:pPr>
      <w:rPr>
        <w:rFonts w:ascii="Arial" w:hAnsi="Arial" w:hint="default"/>
      </w:rPr>
    </w:lvl>
    <w:lvl w:ilvl="4" w:tplc="9D065B7E" w:tentative="1">
      <w:start w:val="1"/>
      <w:numFmt w:val="bullet"/>
      <w:lvlText w:val="•"/>
      <w:lvlJc w:val="left"/>
      <w:pPr>
        <w:tabs>
          <w:tab w:val="num" w:pos="3600"/>
        </w:tabs>
        <w:ind w:left="3600" w:hanging="360"/>
      </w:pPr>
      <w:rPr>
        <w:rFonts w:ascii="Arial" w:hAnsi="Arial" w:hint="default"/>
      </w:rPr>
    </w:lvl>
    <w:lvl w:ilvl="5" w:tplc="82F68F6C" w:tentative="1">
      <w:start w:val="1"/>
      <w:numFmt w:val="bullet"/>
      <w:lvlText w:val="•"/>
      <w:lvlJc w:val="left"/>
      <w:pPr>
        <w:tabs>
          <w:tab w:val="num" w:pos="4320"/>
        </w:tabs>
        <w:ind w:left="4320" w:hanging="360"/>
      </w:pPr>
      <w:rPr>
        <w:rFonts w:ascii="Arial" w:hAnsi="Arial" w:hint="default"/>
      </w:rPr>
    </w:lvl>
    <w:lvl w:ilvl="6" w:tplc="C75EE4EE" w:tentative="1">
      <w:start w:val="1"/>
      <w:numFmt w:val="bullet"/>
      <w:lvlText w:val="•"/>
      <w:lvlJc w:val="left"/>
      <w:pPr>
        <w:tabs>
          <w:tab w:val="num" w:pos="5040"/>
        </w:tabs>
        <w:ind w:left="5040" w:hanging="360"/>
      </w:pPr>
      <w:rPr>
        <w:rFonts w:ascii="Arial" w:hAnsi="Arial" w:hint="default"/>
      </w:rPr>
    </w:lvl>
    <w:lvl w:ilvl="7" w:tplc="1F94B126" w:tentative="1">
      <w:start w:val="1"/>
      <w:numFmt w:val="bullet"/>
      <w:lvlText w:val="•"/>
      <w:lvlJc w:val="left"/>
      <w:pPr>
        <w:tabs>
          <w:tab w:val="num" w:pos="5760"/>
        </w:tabs>
        <w:ind w:left="5760" w:hanging="360"/>
      </w:pPr>
      <w:rPr>
        <w:rFonts w:ascii="Arial" w:hAnsi="Arial" w:hint="default"/>
      </w:rPr>
    </w:lvl>
    <w:lvl w:ilvl="8" w:tplc="7410FBE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3"/>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83F"/>
    <w:rsid w:val="00117020"/>
    <w:rsid w:val="00293CB2"/>
    <w:rsid w:val="002E5195"/>
    <w:rsid w:val="003020C8"/>
    <w:rsid w:val="0033461E"/>
    <w:rsid w:val="004259CA"/>
    <w:rsid w:val="004C0B80"/>
    <w:rsid w:val="0054383F"/>
    <w:rsid w:val="00591323"/>
    <w:rsid w:val="00652255"/>
    <w:rsid w:val="007057CC"/>
    <w:rsid w:val="007216A4"/>
    <w:rsid w:val="00782E55"/>
    <w:rsid w:val="0079611F"/>
    <w:rsid w:val="007C24B4"/>
    <w:rsid w:val="00943B69"/>
    <w:rsid w:val="009D2B1A"/>
    <w:rsid w:val="009F2370"/>
    <w:rsid w:val="00D340A9"/>
    <w:rsid w:val="00E86E45"/>
    <w:rsid w:val="00F061C9"/>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DAD4B2-2778-49CC-B33F-2FB9476FF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6E45"/>
  </w:style>
  <w:style w:type="paragraph" w:styleId="Heading1">
    <w:name w:val="heading 1"/>
    <w:basedOn w:val="Normal"/>
    <w:next w:val="Normal"/>
    <w:link w:val="Heading1Char"/>
    <w:uiPriority w:val="9"/>
    <w:qFormat/>
    <w:rsid w:val="00E86E45"/>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86E45"/>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86E45"/>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86E45"/>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86E45"/>
    <w:pPr>
      <w:keepNext/>
      <w:keepLines/>
      <w:numPr>
        <w:ilvl w:val="4"/>
        <w:numId w:val="1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86E45"/>
    <w:pPr>
      <w:keepNext/>
      <w:keepLines/>
      <w:numPr>
        <w:ilvl w:val="5"/>
        <w:numId w:val="1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86E45"/>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86E45"/>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86E45"/>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E86E45"/>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E86E45"/>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E86E4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86E45"/>
    <w:rPr>
      <w:rFonts w:eastAsiaTheme="minorEastAsia"/>
    </w:rPr>
  </w:style>
  <w:style w:type="character" w:customStyle="1" w:styleId="Heading1Char">
    <w:name w:val="Heading 1 Char"/>
    <w:basedOn w:val="DefaultParagraphFont"/>
    <w:link w:val="Heading1"/>
    <w:uiPriority w:val="9"/>
    <w:rsid w:val="00E86E45"/>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86E45"/>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86E45"/>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86E45"/>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86E45"/>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86E45"/>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86E4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86E4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86E45"/>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E86E45"/>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E86E45"/>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86E45"/>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86E45"/>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86E45"/>
    <w:rPr>
      <w:color w:val="5A5A5A" w:themeColor="text1" w:themeTint="A5"/>
      <w:spacing w:val="10"/>
    </w:rPr>
  </w:style>
  <w:style w:type="character" w:styleId="Strong">
    <w:name w:val="Strong"/>
    <w:basedOn w:val="DefaultParagraphFont"/>
    <w:uiPriority w:val="22"/>
    <w:qFormat/>
    <w:rsid w:val="00E86E45"/>
    <w:rPr>
      <w:b/>
      <w:bCs/>
      <w:color w:val="000000" w:themeColor="text1"/>
    </w:rPr>
  </w:style>
  <w:style w:type="character" w:styleId="Emphasis">
    <w:name w:val="Emphasis"/>
    <w:basedOn w:val="DefaultParagraphFont"/>
    <w:uiPriority w:val="20"/>
    <w:qFormat/>
    <w:rsid w:val="00E86E45"/>
    <w:rPr>
      <w:i/>
      <w:iCs/>
      <w:color w:val="auto"/>
    </w:rPr>
  </w:style>
  <w:style w:type="paragraph" w:styleId="NoSpacing">
    <w:name w:val="No Spacing"/>
    <w:uiPriority w:val="1"/>
    <w:qFormat/>
    <w:rsid w:val="00E86E45"/>
    <w:pPr>
      <w:spacing w:after="0" w:line="240" w:lineRule="auto"/>
    </w:pPr>
  </w:style>
  <w:style w:type="paragraph" w:styleId="Quote">
    <w:name w:val="Quote"/>
    <w:basedOn w:val="Normal"/>
    <w:next w:val="Normal"/>
    <w:link w:val="QuoteChar"/>
    <w:uiPriority w:val="29"/>
    <w:qFormat/>
    <w:rsid w:val="00E86E45"/>
    <w:pPr>
      <w:spacing w:before="160"/>
      <w:ind w:left="720" w:right="720"/>
    </w:pPr>
    <w:rPr>
      <w:i/>
      <w:iCs/>
      <w:color w:val="000000" w:themeColor="text1"/>
    </w:rPr>
  </w:style>
  <w:style w:type="character" w:customStyle="1" w:styleId="QuoteChar">
    <w:name w:val="Quote Char"/>
    <w:basedOn w:val="DefaultParagraphFont"/>
    <w:link w:val="Quote"/>
    <w:uiPriority w:val="29"/>
    <w:rsid w:val="00E86E45"/>
    <w:rPr>
      <w:i/>
      <w:iCs/>
      <w:color w:val="000000" w:themeColor="text1"/>
    </w:rPr>
  </w:style>
  <w:style w:type="paragraph" w:styleId="IntenseQuote">
    <w:name w:val="Intense Quote"/>
    <w:basedOn w:val="Normal"/>
    <w:next w:val="Normal"/>
    <w:link w:val="IntenseQuoteChar"/>
    <w:uiPriority w:val="30"/>
    <w:qFormat/>
    <w:rsid w:val="00E86E45"/>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86E45"/>
    <w:rPr>
      <w:color w:val="000000" w:themeColor="text1"/>
      <w:shd w:val="clear" w:color="auto" w:fill="F2F2F2" w:themeFill="background1" w:themeFillShade="F2"/>
    </w:rPr>
  </w:style>
  <w:style w:type="character" w:styleId="SubtleEmphasis">
    <w:name w:val="Subtle Emphasis"/>
    <w:basedOn w:val="DefaultParagraphFont"/>
    <w:uiPriority w:val="19"/>
    <w:qFormat/>
    <w:rsid w:val="00E86E45"/>
    <w:rPr>
      <w:i/>
      <w:iCs/>
      <w:color w:val="404040" w:themeColor="text1" w:themeTint="BF"/>
    </w:rPr>
  </w:style>
  <w:style w:type="character" w:styleId="IntenseEmphasis">
    <w:name w:val="Intense Emphasis"/>
    <w:basedOn w:val="DefaultParagraphFont"/>
    <w:uiPriority w:val="21"/>
    <w:qFormat/>
    <w:rsid w:val="00E86E45"/>
    <w:rPr>
      <w:b/>
      <w:bCs/>
      <w:i/>
      <w:iCs/>
      <w:caps/>
    </w:rPr>
  </w:style>
  <w:style w:type="character" w:styleId="SubtleReference">
    <w:name w:val="Subtle Reference"/>
    <w:basedOn w:val="DefaultParagraphFont"/>
    <w:uiPriority w:val="31"/>
    <w:qFormat/>
    <w:rsid w:val="00E86E45"/>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86E45"/>
    <w:rPr>
      <w:b/>
      <w:bCs/>
      <w:smallCaps/>
      <w:u w:val="single"/>
    </w:rPr>
  </w:style>
  <w:style w:type="character" w:styleId="BookTitle">
    <w:name w:val="Book Title"/>
    <w:basedOn w:val="DefaultParagraphFont"/>
    <w:uiPriority w:val="33"/>
    <w:qFormat/>
    <w:rsid w:val="00E86E45"/>
    <w:rPr>
      <w:b w:val="0"/>
      <w:bCs w:val="0"/>
      <w:smallCaps/>
      <w:spacing w:val="5"/>
    </w:rPr>
  </w:style>
  <w:style w:type="paragraph" w:styleId="TOCHeading">
    <w:name w:val="TOC Heading"/>
    <w:basedOn w:val="Heading1"/>
    <w:next w:val="Normal"/>
    <w:uiPriority w:val="39"/>
    <w:semiHidden/>
    <w:unhideWhenUsed/>
    <w:qFormat/>
    <w:rsid w:val="00E86E45"/>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99206">
      <w:bodyDiv w:val="1"/>
      <w:marLeft w:val="0"/>
      <w:marRight w:val="0"/>
      <w:marTop w:val="0"/>
      <w:marBottom w:val="0"/>
      <w:divBdr>
        <w:top w:val="none" w:sz="0" w:space="0" w:color="auto"/>
        <w:left w:val="none" w:sz="0" w:space="0" w:color="auto"/>
        <w:bottom w:val="none" w:sz="0" w:space="0" w:color="auto"/>
        <w:right w:val="none" w:sz="0" w:space="0" w:color="auto"/>
      </w:divBdr>
      <w:divsChild>
        <w:div w:id="214699348">
          <w:marLeft w:val="547"/>
          <w:marRight w:val="0"/>
          <w:marTop w:val="134"/>
          <w:marBottom w:val="0"/>
          <w:divBdr>
            <w:top w:val="none" w:sz="0" w:space="0" w:color="auto"/>
            <w:left w:val="none" w:sz="0" w:space="0" w:color="auto"/>
            <w:bottom w:val="none" w:sz="0" w:space="0" w:color="auto"/>
            <w:right w:val="none" w:sz="0" w:space="0" w:color="auto"/>
          </w:divBdr>
        </w:div>
        <w:div w:id="720178591">
          <w:marLeft w:val="1166"/>
          <w:marRight w:val="0"/>
          <w:marTop w:val="115"/>
          <w:marBottom w:val="0"/>
          <w:divBdr>
            <w:top w:val="none" w:sz="0" w:space="0" w:color="auto"/>
            <w:left w:val="none" w:sz="0" w:space="0" w:color="auto"/>
            <w:bottom w:val="none" w:sz="0" w:space="0" w:color="auto"/>
            <w:right w:val="none" w:sz="0" w:space="0" w:color="auto"/>
          </w:divBdr>
        </w:div>
        <w:div w:id="523516759">
          <w:marLeft w:val="1166"/>
          <w:marRight w:val="0"/>
          <w:marTop w:val="115"/>
          <w:marBottom w:val="0"/>
          <w:divBdr>
            <w:top w:val="none" w:sz="0" w:space="0" w:color="auto"/>
            <w:left w:val="none" w:sz="0" w:space="0" w:color="auto"/>
            <w:bottom w:val="none" w:sz="0" w:space="0" w:color="auto"/>
            <w:right w:val="none" w:sz="0" w:space="0" w:color="auto"/>
          </w:divBdr>
        </w:div>
        <w:div w:id="610430822">
          <w:marLeft w:val="1800"/>
          <w:marRight w:val="0"/>
          <w:marTop w:val="96"/>
          <w:marBottom w:val="0"/>
          <w:divBdr>
            <w:top w:val="none" w:sz="0" w:space="0" w:color="auto"/>
            <w:left w:val="none" w:sz="0" w:space="0" w:color="auto"/>
            <w:bottom w:val="none" w:sz="0" w:space="0" w:color="auto"/>
            <w:right w:val="none" w:sz="0" w:space="0" w:color="auto"/>
          </w:divBdr>
        </w:div>
        <w:div w:id="1795639005">
          <w:marLeft w:val="1800"/>
          <w:marRight w:val="0"/>
          <w:marTop w:val="96"/>
          <w:marBottom w:val="0"/>
          <w:divBdr>
            <w:top w:val="none" w:sz="0" w:space="0" w:color="auto"/>
            <w:left w:val="none" w:sz="0" w:space="0" w:color="auto"/>
            <w:bottom w:val="none" w:sz="0" w:space="0" w:color="auto"/>
            <w:right w:val="none" w:sz="0" w:space="0" w:color="auto"/>
          </w:divBdr>
        </w:div>
        <w:div w:id="576596154">
          <w:marLeft w:val="1800"/>
          <w:marRight w:val="0"/>
          <w:marTop w:val="96"/>
          <w:marBottom w:val="0"/>
          <w:divBdr>
            <w:top w:val="none" w:sz="0" w:space="0" w:color="auto"/>
            <w:left w:val="none" w:sz="0" w:space="0" w:color="auto"/>
            <w:bottom w:val="none" w:sz="0" w:space="0" w:color="auto"/>
            <w:right w:val="none" w:sz="0" w:space="0" w:color="auto"/>
          </w:divBdr>
        </w:div>
        <w:div w:id="877863766">
          <w:marLeft w:val="547"/>
          <w:marRight w:val="0"/>
          <w:marTop w:val="134"/>
          <w:marBottom w:val="0"/>
          <w:divBdr>
            <w:top w:val="none" w:sz="0" w:space="0" w:color="auto"/>
            <w:left w:val="none" w:sz="0" w:space="0" w:color="auto"/>
            <w:bottom w:val="none" w:sz="0" w:space="0" w:color="auto"/>
            <w:right w:val="none" w:sz="0" w:space="0" w:color="auto"/>
          </w:divBdr>
        </w:div>
      </w:divsChild>
    </w:div>
    <w:div w:id="1382703197">
      <w:bodyDiv w:val="1"/>
      <w:marLeft w:val="0"/>
      <w:marRight w:val="0"/>
      <w:marTop w:val="0"/>
      <w:marBottom w:val="0"/>
      <w:divBdr>
        <w:top w:val="none" w:sz="0" w:space="0" w:color="auto"/>
        <w:left w:val="none" w:sz="0" w:space="0" w:color="auto"/>
        <w:bottom w:val="none" w:sz="0" w:space="0" w:color="auto"/>
        <w:right w:val="none" w:sz="0" w:space="0" w:color="auto"/>
      </w:divBdr>
      <w:divsChild>
        <w:div w:id="1694912733">
          <w:marLeft w:val="360"/>
          <w:marRight w:val="0"/>
          <w:marTop w:val="200"/>
          <w:marBottom w:val="0"/>
          <w:divBdr>
            <w:top w:val="none" w:sz="0" w:space="0" w:color="auto"/>
            <w:left w:val="none" w:sz="0" w:space="0" w:color="auto"/>
            <w:bottom w:val="none" w:sz="0" w:space="0" w:color="auto"/>
            <w:right w:val="none" w:sz="0" w:space="0" w:color="auto"/>
          </w:divBdr>
        </w:div>
        <w:div w:id="510338394">
          <w:marLeft w:val="360"/>
          <w:marRight w:val="0"/>
          <w:marTop w:val="200"/>
          <w:marBottom w:val="0"/>
          <w:divBdr>
            <w:top w:val="none" w:sz="0" w:space="0" w:color="auto"/>
            <w:left w:val="none" w:sz="0" w:space="0" w:color="auto"/>
            <w:bottom w:val="none" w:sz="0" w:space="0" w:color="auto"/>
            <w:right w:val="none" w:sz="0" w:space="0" w:color="auto"/>
          </w:divBdr>
        </w:div>
        <w:div w:id="728724279">
          <w:marLeft w:val="1080"/>
          <w:marRight w:val="0"/>
          <w:marTop w:val="100"/>
          <w:marBottom w:val="0"/>
          <w:divBdr>
            <w:top w:val="none" w:sz="0" w:space="0" w:color="auto"/>
            <w:left w:val="none" w:sz="0" w:space="0" w:color="auto"/>
            <w:bottom w:val="none" w:sz="0" w:space="0" w:color="auto"/>
            <w:right w:val="none" w:sz="0" w:space="0" w:color="auto"/>
          </w:divBdr>
        </w:div>
        <w:div w:id="444275588">
          <w:marLeft w:val="1080"/>
          <w:marRight w:val="0"/>
          <w:marTop w:val="100"/>
          <w:marBottom w:val="0"/>
          <w:divBdr>
            <w:top w:val="none" w:sz="0" w:space="0" w:color="auto"/>
            <w:left w:val="none" w:sz="0" w:space="0" w:color="auto"/>
            <w:bottom w:val="none" w:sz="0" w:space="0" w:color="auto"/>
            <w:right w:val="none" w:sz="0" w:space="0" w:color="auto"/>
          </w:divBdr>
        </w:div>
        <w:div w:id="498615076">
          <w:marLeft w:val="1080"/>
          <w:marRight w:val="0"/>
          <w:marTop w:val="100"/>
          <w:marBottom w:val="0"/>
          <w:divBdr>
            <w:top w:val="none" w:sz="0" w:space="0" w:color="auto"/>
            <w:left w:val="none" w:sz="0" w:space="0" w:color="auto"/>
            <w:bottom w:val="none" w:sz="0" w:space="0" w:color="auto"/>
            <w:right w:val="none" w:sz="0" w:space="0" w:color="auto"/>
          </w:divBdr>
        </w:div>
        <w:div w:id="834033432">
          <w:marLeft w:val="360"/>
          <w:marRight w:val="0"/>
          <w:marTop w:val="200"/>
          <w:marBottom w:val="0"/>
          <w:divBdr>
            <w:top w:val="none" w:sz="0" w:space="0" w:color="auto"/>
            <w:left w:val="none" w:sz="0" w:space="0" w:color="auto"/>
            <w:bottom w:val="none" w:sz="0" w:space="0" w:color="auto"/>
            <w:right w:val="none" w:sz="0" w:space="0" w:color="auto"/>
          </w:divBdr>
        </w:div>
        <w:div w:id="2138528750">
          <w:marLeft w:val="1080"/>
          <w:marRight w:val="0"/>
          <w:marTop w:val="100"/>
          <w:marBottom w:val="0"/>
          <w:divBdr>
            <w:top w:val="none" w:sz="0" w:space="0" w:color="auto"/>
            <w:left w:val="none" w:sz="0" w:space="0" w:color="auto"/>
            <w:bottom w:val="none" w:sz="0" w:space="0" w:color="auto"/>
            <w:right w:val="none" w:sz="0" w:space="0" w:color="auto"/>
          </w:divBdr>
        </w:div>
      </w:divsChild>
    </w:div>
    <w:div w:id="1994679974">
      <w:bodyDiv w:val="1"/>
      <w:marLeft w:val="0"/>
      <w:marRight w:val="0"/>
      <w:marTop w:val="0"/>
      <w:marBottom w:val="0"/>
      <w:divBdr>
        <w:top w:val="none" w:sz="0" w:space="0" w:color="auto"/>
        <w:left w:val="none" w:sz="0" w:space="0" w:color="auto"/>
        <w:bottom w:val="none" w:sz="0" w:space="0" w:color="auto"/>
        <w:right w:val="none" w:sz="0" w:space="0" w:color="auto"/>
      </w:divBdr>
      <w:divsChild>
        <w:div w:id="742337516">
          <w:marLeft w:val="547"/>
          <w:marRight w:val="0"/>
          <w:marTop w:val="130"/>
          <w:marBottom w:val="0"/>
          <w:divBdr>
            <w:top w:val="none" w:sz="0" w:space="0" w:color="auto"/>
            <w:left w:val="none" w:sz="0" w:space="0" w:color="auto"/>
            <w:bottom w:val="none" w:sz="0" w:space="0" w:color="auto"/>
            <w:right w:val="none" w:sz="0" w:space="0" w:color="auto"/>
          </w:divBdr>
        </w:div>
        <w:div w:id="120661378">
          <w:marLeft w:val="1166"/>
          <w:marRight w:val="0"/>
          <w:marTop w:val="115"/>
          <w:marBottom w:val="0"/>
          <w:divBdr>
            <w:top w:val="none" w:sz="0" w:space="0" w:color="auto"/>
            <w:left w:val="none" w:sz="0" w:space="0" w:color="auto"/>
            <w:bottom w:val="none" w:sz="0" w:space="0" w:color="auto"/>
            <w:right w:val="none" w:sz="0" w:space="0" w:color="auto"/>
          </w:divBdr>
        </w:div>
        <w:div w:id="900870501">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4</Pages>
  <Words>590</Words>
  <Characters>3368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11</cp:revision>
  <dcterms:created xsi:type="dcterms:W3CDTF">2018-05-14T20:09:00Z</dcterms:created>
  <dcterms:modified xsi:type="dcterms:W3CDTF">2018-06-25T22:05:00Z</dcterms:modified>
</cp:coreProperties>
</file>